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3DF81" w14:textId="44119C8F" w:rsidR="00745DCE" w:rsidRDefault="00745DCE" w:rsidP="00511868">
      <w:pPr>
        <w:pStyle w:val="Title"/>
        <w:jc w:val="center"/>
      </w:pPr>
      <w:r>
        <w:t xml:space="preserve">Managing </w:t>
      </w:r>
      <w:r w:rsidR="00456DF1">
        <w:t>X</w:t>
      </w:r>
      <w:r w:rsidR="00451066">
        <w:t xml:space="preserve">eric </w:t>
      </w:r>
      <w:r w:rsidR="00456DF1">
        <w:t>H</w:t>
      </w:r>
      <w:r w:rsidR="00451066">
        <w:t>abitats</w:t>
      </w:r>
      <w:r>
        <w:t xml:space="preserve"> for</w:t>
      </w:r>
      <w:r w:rsidR="00DC44E5">
        <w:t xml:space="preserve"> </w:t>
      </w:r>
      <w:r w:rsidR="00456DF1">
        <w:t>N</w:t>
      </w:r>
      <w:r>
        <w:t xml:space="preserve">ative </w:t>
      </w:r>
      <w:r w:rsidR="00456DF1">
        <w:t>B</w:t>
      </w:r>
      <w:r>
        <w:t>ees</w:t>
      </w:r>
      <w:r w:rsidR="00451066">
        <w:t xml:space="preserve">, </w:t>
      </w:r>
      <w:r w:rsidR="00456DF1">
        <w:t>M</w:t>
      </w:r>
      <w:r w:rsidR="00451066">
        <w:t xml:space="preserve">oths, </w:t>
      </w:r>
      <w:r w:rsidR="009212A6">
        <w:t>and other Species of Greatest Conservation Need</w:t>
      </w:r>
    </w:p>
    <w:p w14:paraId="72AFE446" w14:textId="59F382BB" w:rsidR="005246A4" w:rsidRDefault="005246A4" w:rsidP="005246A4"/>
    <w:p w14:paraId="6DEB37E4" w14:textId="7A7F9963" w:rsidR="005246A4" w:rsidRDefault="005246A4" w:rsidP="00511868">
      <w:pPr>
        <w:jc w:val="center"/>
      </w:pPr>
      <w:r>
        <w:t>John Heilfer</w:t>
      </w:r>
      <w:r w:rsidR="00605D97">
        <w:t>t</w:t>
      </w:r>
      <w:r>
        <w:t>y, Elizabeth Crisfield, Neil Gifford, Jen Selfridge, Helen Poulos, and Andrew Barton</w:t>
      </w:r>
    </w:p>
    <w:p w14:paraId="74808783" w14:textId="17D182D5" w:rsidR="005246A4" w:rsidRDefault="005246A4" w:rsidP="00511868">
      <w:pPr>
        <w:jc w:val="center"/>
      </w:pPr>
      <w:r>
        <w:t>for the</w:t>
      </w:r>
    </w:p>
    <w:p w14:paraId="1292BB18" w14:textId="77777777" w:rsidR="005246A4" w:rsidRDefault="005246A4" w:rsidP="00511868">
      <w:pPr>
        <w:jc w:val="center"/>
      </w:pPr>
      <w:r>
        <w:t>Northeast Fish and Wildlife Diversity Technical Committee</w:t>
      </w:r>
    </w:p>
    <w:p w14:paraId="306B78DD" w14:textId="5B94D136" w:rsidR="005246A4" w:rsidRDefault="005246A4" w:rsidP="00511868">
      <w:pPr>
        <w:jc w:val="center"/>
      </w:pPr>
      <w:r>
        <w:t>of the</w:t>
      </w:r>
    </w:p>
    <w:p w14:paraId="05AE1F11" w14:textId="21D51D0E" w:rsidR="005246A4" w:rsidRDefault="005246A4" w:rsidP="00511868">
      <w:pPr>
        <w:jc w:val="center"/>
      </w:pPr>
      <w:r>
        <w:t>Northeast Association of Fish and Wildlife Agencies</w:t>
      </w:r>
    </w:p>
    <w:p w14:paraId="370A6BCD" w14:textId="77777777" w:rsidR="005246A4" w:rsidRDefault="005246A4" w:rsidP="005246A4"/>
    <w:p w14:paraId="2BC09E86" w14:textId="77777777" w:rsidR="005246A4" w:rsidRDefault="005246A4" w:rsidP="005246A4"/>
    <w:p w14:paraId="37EDA04A" w14:textId="77777777" w:rsidR="005246A4" w:rsidRDefault="005246A4" w:rsidP="005246A4"/>
    <w:p w14:paraId="62A57FBA" w14:textId="77777777" w:rsidR="005246A4" w:rsidRDefault="005246A4" w:rsidP="005246A4"/>
    <w:p w14:paraId="297D7520" w14:textId="77777777" w:rsidR="005246A4" w:rsidRDefault="005246A4" w:rsidP="005246A4"/>
    <w:p w14:paraId="026A7D5D" w14:textId="77777777" w:rsidR="005246A4" w:rsidRDefault="005246A4" w:rsidP="005246A4"/>
    <w:p w14:paraId="3F554839" w14:textId="77777777" w:rsidR="005246A4" w:rsidRDefault="005246A4" w:rsidP="005246A4"/>
    <w:p w14:paraId="30C91832" w14:textId="77777777" w:rsidR="005246A4" w:rsidRDefault="005246A4" w:rsidP="005246A4"/>
    <w:p w14:paraId="0849DDF7" w14:textId="77777777" w:rsidR="005246A4" w:rsidRDefault="005246A4" w:rsidP="005246A4"/>
    <w:p w14:paraId="145C04E4" w14:textId="77777777" w:rsidR="005246A4" w:rsidRDefault="005246A4" w:rsidP="005246A4"/>
    <w:p w14:paraId="3D1E2F51" w14:textId="77777777" w:rsidR="005246A4" w:rsidRDefault="005246A4" w:rsidP="005246A4"/>
    <w:p w14:paraId="68E355C8" w14:textId="6742F090" w:rsidR="005246A4" w:rsidRDefault="005246A4" w:rsidP="005246A4"/>
    <w:p w14:paraId="3674D89F" w14:textId="77777777" w:rsidR="005246A4" w:rsidRDefault="005246A4" w:rsidP="005246A4"/>
    <w:p w14:paraId="70F384C4" w14:textId="77777777" w:rsidR="005246A4" w:rsidRDefault="005246A4" w:rsidP="005246A4"/>
    <w:p w14:paraId="329AEB01" w14:textId="3CADC1E0" w:rsidR="005246A4" w:rsidRDefault="005246A4" w:rsidP="005246A4">
      <w:r>
        <w:t>Suggested Citation:</w:t>
      </w:r>
    </w:p>
    <w:p w14:paraId="0D641689" w14:textId="28BBD261" w:rsidR="00635BF0" w:rsidRDefault="005246A4" w:rsidP="005246A4">
      <w:pPr>
        <w:pStyle w:val="pf0"/>
      </w:pPr>
      <w:r>
        <w:rPr>
          <w:rStyle w:val="cf01"/>
          <w:rFonts w:eastAsiaTheme="majorEastAsia"/>
        </w:rPr>
        <w:t xml:space="preserve">Heilferty, J., E. Crisfield, N. Gifford, J. Selfridge, H. Poulos, A. Barton, and the Northeast Fish and Wildlife Diversity Technical Committee. 2023. Managing Xeric Habitats for Native Bees, Moths, and other Species of Greatest Conservation Need. Northeast Association of Fish and Wildlife Agencies, Washington D.C. </w:t>
      </w:r>
    </w:p>
    <w:p w14:paraId="5E7167B2" w14:textId="77777777" w:rsidR="002229F8" w:rsidRDefault="002229F8" w:rsidP="002229F8">
      <w:pPr>
        <w:pStyle w:val="Heading1"/>
      </w:pPr>
      <w:bookmarkStart w:id="0" w:name="_Toc126239225"/>
      <w:bookmarkStart w:id="1" w:name="_Toc126554892"/>
      <w:bookmarkStart w:id="2" w:name="_Toc128495365"/>
      <w:r>
        <w:lastRenderedPageBreak/>
        <w:t>Executive Summary</w:t>
      </w:r>
      <w:bookmarkEnd w:id="0"/>
      <w:bookmarkEnd w:id="1"/>
      <w:bookmarkEnd w:id="2"/>
    </w:p>
    <w:p w14:paraId="40F365E5" w14:textId="4345FE13" w:rsidR="006768DB" w:rsidRDefault="00201420" w:rsidP="006768DB">
      <w:r>
        <w:rPr>
          <w:noProof/>
        </w:rPr>
        <mc:AlternateContent>
          <mc:Choice Requires="wps">
            <w:drawing>
              <wp:anchor distT="0" distB="0" distL="114300" distR="114300" simplePos="0" relativeHeight="251688448" behindDoc="0" locked="0" layoutInCell="1" allowOverlap="1" wp14:anchorId="465C1A46" wp14:editId="625AEFEB">
                <wp:simplePos x="0" y="0"/>
                <wp:positionH relativeFrom="column">
                  <wp:posOffset>4253865</wp:posOffset>
                </wp:positionH>
                <wp:positionV relativeFrom="paragraph">
                  <wp:posOffset>6636385</wp:posOffset>
                </wp:positionV>
                <wp:extent cx="195326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953260" cy="635"/>
                        </a:xfrm>
                        <a:prstGeom prst="rect">
                          <a:avLst/>
                        </a:prstGeom>
                        <a:solidFill>
                          <a:prstClr val="white"/>
                        </a:solidFill>
                        <a:ln>
                          <a:noFill/>
                        </a:ln>
                      </wps:spPr>
                      <wps:txbx>
                        <w:txbxContent>
                          <w:p w14:paraId="04C76FB9" w14:textId="46417E0A" w:rsidR="00201420" w:rsidRPr="004B3451" w:rsidRDefault="00201420" w:rsidP="00201420">
                            <w:pPr>
                              <w:pStyle w:val="Caption"/>
                              <w:rPr>
                                <w:noProof/>
                              </w:rPr>
                            </w:pPr>
                            <w:r>
                              <w:t xml:space="preserve">Figure </w:t>
                            </w:r>
                            <w:fldSimple w:instr=" SEQ Figure \* ARABIC ">
                              <w:r w:rsidR="00511868">
                                <w:rPr>
                                  <w:noProof/>
                                </w:rPr>
                                <w:t>1</w:t>
                              </w:r>
                            </w:fldSimple>
                            <w:r>
                              <w:t>. Prescribed fire at the Scotia Barrens in Pennsylvania.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65C1A46" id="_x0000_t202" coordsize="21600,21600" o:spt="202" path="m,l,21600r21600,l21600,xe">
                <v:stroke joinstyle="miter"/>
                <v:path gradientshapeok="t" o:connecttype="rect"/>
              </v:shapetype>
              <v:shape id="Text Box 4" o:spid="_x0000_s1026" type="#_x0000_t202" style="position:absolute;margin-left:334.95pt;margin-top:522.55pt;width:153.8pt;height:.0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" stroked="f">
                <v:textbox style="mso-fit-shape-to-text:t" inset="0,0,0,0">
                  <w:txbxContent>
                    <w:p w14:paraId="04C76FB9" w14:textId="46417E0A" w:rsidR="00201420" w:rsidRPr="004B3451" w:rsidRDefault="00201420" w:rsidP="00201420">
                      <w:pPr>
                        <w:pStyle w:val="Caption"/>
                        <w:rPr>
                          <w:noProof/>
                        </w:rPr>
                      </w:pPr>
                      <w:r>
                        <w:t xml:space="preserve">Figure </w:t>
                      </w:r>
                      <w:fldSimple w:instr=" SEQ Figure \* ARABIC ">
                        <w:r w:rsidR="00511868">
                          <w:rPr>
                            <w:noProof/>
                          </w:rPr>
                          <w:t>1</w:t>
                        </w:r>
                      </w:fldSimple>
                      <w:r>
                        <w:t>. Prescribed fire at the Scotia Barrens in Pennsylvania.</w:t>
                      </w:r>
                    </w:p>
                  </w:txbxContent>
                </v:textbox>
                <w10:wrap type="square"/>
              </v:shape>
            </w:pict>
          </mc:Fallback>
        </mc:AlternateContent>
      </w:r>
      <w:r w:rsidR="006768DB">
        <w:rPr>
          <w:noProof/>
        </w:rPr>
        <w:drawing>
          <wp:anchor distT="0" distB="0" distL="114300" distR="114300" simplePos="0" relativeHeight="251685376" behindDoc="0" locked="0" layoutInCell="1" allowOverlap="1" wp14:anchorId="2A11243B" wp14:editId="664C5C90">
            <wp:simplePos x="0" y="0"/>
            <wp:positionH relativeFrom="column">
              <wp:posOffset>4253865</wp:posOffset>
            </wp:positionH>
            <wp:positionV relativeFrom="paragraph">
              <wp:posOffset>-880110</wp:posOffset>
            </wp:positionV>
            <wp:extent cx="1953260" cy="7200265"/>
            <wp:effectExtent l="0" t="0" r="8890" b="635"/>
            <wp:wrapSquare wrapText="bothSides"/>
            <wp:docPr id="15" name="Picture 15" descr="A picture containing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outdoor, tree, plan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34116" r="17651"/>
                    <a:stretch>
                      <a:fillRect/>
                    </a:stretch>
                  </pic:blipFill>
                  <pic:spPr bwMode="auto">
                    <a:xfrm>
                      <a:off x="0" y="0"/>
                      <a:ext cx="1953260" cy="7200265"/>
                    </a:xfrm>
                    <a:prstGeom prst="rect">
                      <a:avLst/>
                    </a:prstGeom>
                    <a:noFill/>
                  </pic:spPr>
                </pic:pic>
              </a:graphicData>
            </a:graphic>
            <wp14:sizeRelH relativeFrom="margin">
              <wp14:pctWidth>0</wp14:pctWidth>
            </wp14:sizeRelH>
            <wp14:sizeRelV relativeFrom="margin">
              <wp14:pctHeight>0</wp14:pctHeight>
            </wp14:sizeRelV>
          </wp:anchor>
        </w:drawing>
      </w:r>
      <w:r w:rsidR="006768DB">
        <w:t>The Northeast Xeric Habitats for Pollinators project involved 20 sites from Maryland to Maine in a joint effort to measure the response of vegetation</w:t>
      </w:r>
      <w:r w:rsidR="00C24178">
        <w:t xml:space="preserve"> and bee communities</w:t>
      </w:r>
      <w:r w:rsidR="006768DB">
        <w:t xml:space="preserve"> to different habitat treatments. Bee and moth communities were also surveyed to correlate diversity and community composition with site conditions and characteristics. Although xeric sites in the region differ </w:t>
      </w:r>
      <w:r w:rsidR="00130972">
        <w:t>due</w:t>
      </w:r>
      <w:r w:rsidR="006768DB">
        <w:t xml:space="preserve"> to environmental factors, all sites share the habitat objective of maintaining lower percent cover </w:t>
      </w:r>
      <w:r w:rsidR="00D04747">
        <w:t xml:space="preserve">of woody plants </w:t>
      </w:r>
      <w:r w:rsidR="006768DB">
        <w:t xml:space="preserve">than most habitats in the northeast. A high-quality xeric habitat in the northeast U.S. typically has well-drained soils and fire-adapted vegetation with open </w:t>
      </w:r>
      <w:r w:rsidR="00C24178">
        <w:t xml:space="preserve">tree </w:t>
      </w:r>
      <w:r w:rsidR="006768DB">
        <w:t>canopies, abundant floral resources, and patches of bare soil. Depending on the vegetation, these habitats are referred to as sandplains, barrens, woodlands, and grasslands</w:t>
      </w:r>
      <w:r>
        <w:t xml:space="preserve"> (Fig. 1)</w:t>
      </w:r>
      <w:r w:rsidR="006768DB">
        <w:t xml:space="preserve">. </w:t>
      </w:r>
    </w:p>
    <w:p w14:paraId="5498D403" w14:textId="4B359C78" w:rsidR="006768DB" w:rsidRDefault="006768DB" w:rsidP="006768DB">
      <w:r>
        <w:t xml:space="preserve">Based on the contributed information from all 20 sites (Fig. 2), 279 plant species were identified, 262 species of bees and </w:t>
      </w:r>
      <w:r w:rsidR="00C24178">
        <w:t>1447</w:t>
      </w:r>
      <w:r>
        <w:t xml:space="preserve"> species of moths were collected, and we learned several important things about xeric habitats in the Northeastern U.S.:</w:t>
      </w:r>
    </w:p>
    <w:p w14:paraId="060A5E6B" w14:textId="06E16E64" w:rsidR="006768DB" w:rsidRDefault="006768DB" w:rsidP="006768DB">
      <w:pPr>
        <w:pStyle w:val="ListParagraph"/>
        <w:numPr>
          <w:ilvl w:val="0"/>
          <w:numId w:val="34"/>
        </w:numPr>
        <w:spacing w:line="256" w:lineRule="auto"/>
      </w:pPr>
      <w:r>
        <w:t xml:space="preserve">Even among sites that are self-described barrens or woodlands, </w:t>
      </w:r>
      <w:r w:rsidR="00C24178">
        <w:t>environmental</w:t>
      </w:r>
      <w:r w:rsidR="00201420">
        <w:t xml:space="preserve"> </w:t>
      </w:r>
      <w:r>
        <w:t>characteristics were important determinates of vegetation community and structure, and bee and moth communities.</w:t>
      </w:r>
    </w:p>
    <w:p w14:paraId="56D4F4DA" w14:textId="77777777" w:rsidR="006768DB" w:rsidRDefault="006768DB" w:rsidP="006768DB">
      <w:pPr>
        <w:pStyle w:val="ListParagraph"/>
        <w:numPr>
          <w:ilvl w:val="0"/>
          <w:numId w:val="34"/>
        </w:numPr>
        <w:spacing w:line="256" w:lineRule="auto"/>
      </w:pPr>
      <w:r>
        <w:t>Habitat management is effective at restoring and/or maintaining the rare obligate species that were the target of this study. Management treatments including canopy thinning, mowing, and fire resulted in decreases in total, tree, shrub, and woody vegetation and increases in early successional flowering plants, pollinator host plant taxa, and overall plant diversity.</w:t>
      </w:r>
    </w:p>
    <w:p w14:paraId="228D0F17" w14:textId="77777777" w:rsidR="00201420" w:rsidRDefault="00201420" w:rsidP="00201420">
      <w:pPr>
        <w:pStyle w:val="ListParagraph"/>
        <w:numPr>
          <w:ilvl w:val="0"/>
          <w:numId w:val="34"/>
        </w:numPr>
        <w:spacing w:line="256" w:lineRule="auto"/>
        <w:rPr>
          <w:noProof/>
        </w:rPr>
      </w:pPr>
      <w:r>
        <w:t>Bees and Moths were more diverse in colder, drier sites, but moths were more diverse at sites with higher % cover, while bees were more diverse at sites that were managed for more open conditions.</w:t>
      </w:r>
    </w:p>
    <w:p w14:paraId="42C2420F" w14:textId="4FFE32E4" w:rsidR="006768DB" w:rsidRDefault="00C24178" w:rsidP="006768DB">
      <w:pPr>
        <w:pStyle w:val="ListParagraph"/>
        <w:numPr>
          <w:ilvl w:val="0"/>
          <w:numId w:val="34"/>
        </w:numPr>
        <w:spacing w:line="256" w:lineRule="auto"/>
        <w:rPr>
          <w:noProof/>
        </w:rPr>
      </w:pPr>
      <w:r>
        <w:t>B</w:t>
      </w:r>
      <w:r w:rsidR="006768DB">
        <w:t xml:space="preserve">ees and moths </w:t>
      </w:r>
      <w:r>
        <w:t>showed a slight increase in species diversity</w:t>
      </w:r>
      <w:r w:rsidR="006768DB">
        <w:t xml:space="preserve"> during the timeframe of this project</w:t>
      </w:r>
      <w:r>
        <w:t>.</w:t>
      </w:r>
      <w:r w:rsidR="00DD0FEB">
        <w:t xml:space="preserve"> Reflecting longer term benefits, s</w:t>
      </w:r>
      <w:r w:rsidR="006768DB">
        <w:t>ites with a history of habitat management and objectives that align with maintaining quality barrens conditions had higher plant and bee species diversity and management was successful in increasing the abundance of plants that are known to be important to pollinators</w:t>
      </w:r>
      <w:r w:rsidR="00DD0FEB">
        <w:t>. In contrast long-term management was associated with lower moth richness and abundance</w:t>
      </w:r>
      <w:r w:rsidR="006768DB">
        <w:t>.</w:t>
      </w:r>
    </w:p>
    <w:p w14:paraId="4327916C" w14:textId="0092065E" w:rsidR="006768DB" w:rsidRDefault="000B623D" w:rsidP="006768DB">
      <w:pPr>
        <w:rPr>
          <w:noProof/>
        </w:rPr>
      </w:pPr>
      <w:r>
        <w:rPr>
          <w:noProof/>
        </w:rPr>
        <w:lastRenderedPageBreak/>
        <mc:AlternateContent>
          <mc:Choice Requires="wps">
            <w:drawing>
              <wp:anchor distT="0" distB="0" distL="114300" distR="114300" simplePos="0" relativeHeight="251690496" behindDoc="0" locked="0" layoutInCell="1" allowOverlap="1" wp14:anchorId="52C9AA14" wp14:editId="49701D73">
                <wp:simplePos x="0" y="0"/>
                <wp:positionH relativeFrom="column">
                  <wp:posOffset>-26670</wp:posOffset>
                </wp:positionH>
                <wp:positionV relativeFrom="paragraph">
                  <wp:posOffset>3863513</wp:posOffset>
                </wp:positionV>
                <wp:extent cx="4218940" cy="63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4218940" cy="635"/>
                        </a:xfrm>
                        <a:prstGeom prst="rect">
                          <a:avLst/>
                        </a:prstGeom>
                        <a:solidFill>
                          <a:prstClr val="white"/>
                        </a:solidFill>
                        <a:ln>
                          <a:noFill/>
                        </a:ln>
                      </wps:spPr>
                      <wps:txbx>
                        <w:txbxContent>
                          <w:p w14:paraId="6C39D8FB" w14:textId="6B8FB90A" w:rsidR="00201420" w:rsidRPr="00F10E23" w:rsidRDefault="00201420" w:rsidP="00201420">
                            <w:pPr>
                              <w:pStyle w:val="Caption"/>
                              <w:rPr>
                                <w:noProof/>
                              </w:rPr>
                            </w:pPr>
                            <w:r>
                              <w:t xml:space="preserve">Figure </w:t>
                            </w:r>
                            <w:fldSimple w:instr=" SEQ Figure \* ARABIC ">
                              <w:r w:rsidR="00511868">
                                <w:rPr>
                                  <w:noProof/>
                                </w:rPr>
                                <w:t>2</w:t>
                              </w:r>
                            </w:fldSimple>
                            <w:r>
                              <w:t>. Site locations of xeric sites participating in the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C9AA14" id="Text Box 11" o:spid="_x0000_s1027" type="#_x0000_t202" style="position:absolute;margin-left:-2.1pt;margin-top:304.2pt;width:332.2pt;height:.0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" stroked="f">
                <v:textbox style="mso-fit-shape-to-text:t" inset="0,0,0,0">
                  <w:txbxContent>
                    <w:p w14:paraId="6C39D8FB" w14:textId="6B8FB90A" w:rsidR="00201420" w:rsidRPr="00F10E23" w:rsidRDefault="00201420" w:rsidP="00201420">
                      <w:pPr>
                        <w:pStyle w:val="Caption"/>
                        <w:rPr>
                          <w:noProof/>
                        </w:rPr>
                      </w:pPr>
                      <w:r>
                        <w:t xml:space="preserve">Figure </w:t>
                      </w:r>
                      <w:fldSimple w:instr=" SEQ Figure \* ARABIC ">
                        <w:r w:rsidR="00511868">
                          <w:rPr>
                            <w:noProof/>
                          </w:rPr>
                          <w:t>2</w:t>
                        </w:r>
                      </w:fldSimple>
                      <w:r>
                        <w:t>. Site locations of xeric sites participating in the project.</w:t>
                      </w:r>
                    </w:p>
                  </w:txbxContent>
                </v:textbox>
                <w10:wrap type="topAndBottom"/>
              </v:shape>
            </w:pict>
          </mc:Fallback>
        </mc:AlternateContent>
      </w:r>
      <w:r>
        <w:rPr>
          <w:noProof/>
        </w:rPr>
        <w:drawing>
          <wp:anchor distT="0" distB="0" distL="114300" distR="114300" simplePos="0" relativeHeight="251686400" behindDoc="0" locked="0" layoutInCell="1" allowOverlap="1" wp14:anchorId="6EA7C499" wp14:editId="1A6807F2">
            <wp:simplePos x="0" y="0"/>
            <wp:positionH relativeFrom="column">
              <wp:posOffset>-27940</wp:posOffset>
            </wp:positionH>
            <wp:positionV relativeFrom="paragraph">
              <wp:posOffset>0</wp:posOffset>
            </wp:positionV>
            <wp:extent cx="4038600" cy="3809365"/>
            <wp:effectExtent l="0" t="0" r="0" b="635"/>
            <wp:wrapTopAndBottom/>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8539" t="3729" r="21317" b="2722"/>
                    <a:stretch>
                      <a:fillRect/>
                    </a:stretch>
                  </pic:blipFill>
                  <pic:spPr bwMode="auto">
                    <a:xfrm>
                      <a:off x="0" y="0"/>
                      <a:ext cx="4038600" cy="3809365"/>
                    </a:xfrm>
                    <a:prstGeom prst="rect">
                      <a:avLst/>
                    </a:prstGeom>
                    <a:noFill/>
                  </pic:spPr>
                </pic:pic>
              </a:graphicData>
            </a:graphic>
            <wp14:sizeRelH relativeFrom="margin">
              <wp14:pctWidth>0</wp14:pctWidth>
            </wp14:sizeRelH>
            <wp14:sizeRelV relativeFrom="margin">
              <wp14:pctHeight>0</wp14:pctHeight>
            </wp14:sizeRelV>
          </wp:anchor>
        </w:drawing>
      </w:r>
    </w:p>
    <w:p w14:paraId="6002B480" w14:textId="076E8162" w:rsidR="006768DB" w:rsidRDefault="006768DB" w:rsidP="006768DB">
      <w:r>
        <w:t>Most site managers would prefer to incorporate prescribed fire in management plans to control percent cover of woody plants, but due to the significant constraints in implementing prescribed fire, other treatments such as canopy thinning, mowing, and herbicide are also used to achieve habitat objectives. The project recommends sites follow five steps when determining the best habitat treatments to restore or maintain high quality xeric habitats:</w:t>
      </w:r>
    </w:p>
    <w:p w14:paraId="6AFA8126" w14:textId="65A6515C" w:rsidR="00363B38" w:rsidRDefault="006768DB" w:rsidP="006768DB">
      <w:pPr>
        <w:pStyle w:val="ListParagraph"/>
        <w:numPr>
          <w:ilvl w:val="0"/>
          <w:numId w:val="35"/>
        </w:numPr>
        <w:spacing w:line="256" w:lineRule="auto"/>
      </w:pPr>
      <w:r>
        <w:t xml:space="preserve">Assess the current condition of the site and </w:t>
      </w:r>
      <w:r w:rsidR="00363B38">
        <w:t xml:space="preserve">compare with habitat condition targets </w:t>
      </w:r>
      <w:r w:rsidR="00A8744A">
        <w:t xml:space="preserve">(for percent cover of trees, shrubs, and grasses and forbs) </w:t>
      </w:r>
      <w:r w:rsidR="00363B38">
        <w:t xml:space="preserve">and native bee and </w:t>
      </w:r>
      <w:r w:rsidR="003E6EA1">
        <w:t>lepidoptera</w:t>
      </w:r>
      <w:r w:rsidR="00363B38">
        <w:t xml:space="preserve"> habitat requirements.</w:t>
      </w:r>
    </w:p>
    <w:p w14:paraId="62D36B4A" w14:textId="6590D5AA" w:rsidR="006768DB" w:rsidRDefault="00660638" w:rsidP="006768DB">
      <w:pPr>
        <w:pStyle w:val="ListParagraph"/>
        <w:numPr>
          <w:ilvl w:val="0"/>
          <w:numId w:val="35"/>
        </w:numPr>
        <w:spacing w:line="256" w:lineRule="auto"/>
      </w:pPr>
      <w:r>
        <w:t xml:space="preserve">Identify </w:t>
      </w:r>
      <w:r w:rsidR="004D7558">
        <w:t xml:space="preserve">the </w:t>
      </w:r>
      <w:r>
        <w:t xml:space="preserve">habitat management objectives necessary to </w:t>
      </w:r>
      <w:r w:rsidR="00B3467A">
        <w:t xml:space="preserve">achieve </w:t>
      </w:r>
      <w:r w:rsidR="00B75CBE">
        <w:t xml:space="preserve">the </w:t>
      </w:r>
      <w:r w:rsidR="004D7558">
        <w:t>habitat condition</w:t>
      </w:r>
      <w:r w:rsidR="002B15D8">
        <w:t>(s)</w:t>
      </w:r>
      <w:r w:rsidR="004D7558">
        <w:t xml:space="preserve"> target</w:t>
      </w:r>
      <w:r w:rsidR="002B15D8">
        <w:t>ed</w:t>
      </w:r>
      <w:r w:rsidR="006768DB">
        <w:t>.</w:t>
      </w:r>
      <w:r w:rsidR="00A44BD3">
        <w:t xml:space="preserve">  </w:t>
      </w:r>
      <w:r w:rsidR="00B3467A">
        <w:t xml:space="preserve">Management objectives </w:t>
      </w:r>
      <w:r w:rsidR="00D75402">
        <w:t>may be selected to</w:t>
      </w:r>
      <w:r w:rsidR="00822F27">
        <w:t xml:space="preserve"> </w:t>
      </w:r>
      <w:r w:rsidR="00D75402">
        <w:t>effect</w:t>
      </w:r>
      <w:r w:rsidR="00B75CBE">
        <w:t xml:space="preserve"> </w:t>
      </w:r>
      <w:r w:rsidR="00D74A91">
        <w:t xml:space="preserve">specific </w:t>
      </w:r>
      <w:r w:rsidR="00B75CBE">
        <w:t>change</w:t>
      </w:r>
      <w:r w:rsidR="00D74A91">
        <w:t>s</w:t>
      </w:r>
      <w:r w:rsidR="00B75CBE">
        <w:t xml:space="preserve"> in habitat structure or composition, </w:t>
      </w:r>
      <w:r w:rsidR="00D74A91">
        <w:t xml:space="preserve">as is necessary at </w:t>
      </w:r>
      <w:r w:rsidR="002B15D8">
        <w:t xml:space="preserve">pollinator </w:t>
      </w:r>
      <w:r w:rsidR="00B75CBE">
        <w:t xml:space="preserve">restoration sites, or </w:t>
      </w:r>
      <w:r w:rsidR="0035771C">
        <w:t xml:space="preserve">to </w:t>
      </w:r>
      <w:r w:rsidR="00B75CBE">
        <w:t xml:space="preserve">preclude such change, as would be employed at </w:t>
      </w:r>
      <w:r w:rsidR="0035771C">
        <w:t xml:space="preserve">site endeavoring to </w:t>
      </w:r>
      <w:r w:rsidR="00B75CBE">
        <w:t>maint</w:t>
      </w:r>
      <w:r w:rsidR="0035771C">
        <w:t>ain existing, desirable conditions</w:t>
      </w:r>
      <w:r w:rsidR="002B15D8">
        <w:t xml:space="preserve"> for pollinators</w:t>
      </w:r>
      <w:r w:rsidR="0035771C">
        <w:t>.</w:t>
      </w:r>
    </w:p>
    <w:p w14:paraId="04E00DB8" w14:textId="7B2F10C7" w:rsidR="006768DB" w:rsidRDefault="006768DB" w:rsidP="006768DB">
      <w:pPr>
        <w:pStyle w:val="ListParagraph"/>
        <w:numPr>
          <w:ilvl w:val="0"/>
          <w:numId w:val="35"/>
        </w:numPr>
        <w:spacing w:line="256" w:lineRule="auto"/>
      </w:pPr>
      <w:r>
        <w:t xml:space="preserve">Select and implement </w:t>
      </w:r>
      <w:r w:rsidR="0053000F">
        <w:t xml:space="preserve">specific </w:t>
      </w:r>
      <w:r w:rsidR="005E1223">
        <w:t xml:space="preserve">best </w:t>
      </w:r>
      <w:r w:rsidR="00291179">
        <w:t>m</w:t>
      </w:r>
      <w:r>
        <w:t xml:space="preserve">anagement </w:t>
      </w:r>
      <w:r w:rsidR="00291179">
        <w:t>p</w:t>
      </w:r>
      <w:r>
        <w:t xml:space="preserve">ractices </w:t>
      </w:r>
      <w:r w:rsidR="004C2317">
        <w:t xml:space="preserve">that </w:t>
      </w:r>
      <w:r w:rsidR="0053000F">
        <w:t>most effectively advance</w:t>
      </w:r>
      <w:r w:rsidR="004C2317">
        <w:t xml:space="preserve"> the site’s management </w:t>
      </w:r>
      <w:r>
        <w:t>objectives</w:t>
      </w:r>
      <w:r w:rsidR="0053000F">
        <w:t xml:space="preserve">.  </w:t>
      </w:r>
      <w:r w:rsidR="005E1223">
        <w:t xml:space="preserve">Best management practice selection may be based solely upon efficacy, </w:t>
      </w:r>
      <w:r w:rsidR="009563D5">
        <w:t>or may also involve a need to acknowledge and accommodate</w:t>
      </w:r>
      <w:r w:rsidR="00363B38">
        <w:t xml:space="preserve"> </w:t>
      </w:r>
      <w:r>
        <w:t>site constraints.</w:t>
      </w:r>
    </w:p>
    <w:p w14:paraId="227AEE76" w14:textId="082A4DBC" w:rsidR="006768DB" w:rsidRDefault="006768DB" w:rsidP="006768DB">
      <w:pPr>
        <w:pStyle w:val="ListParagraph"/>
        <w:numPr>
          <w:ilvl w:val="0"/>
          <w:numId w:val="35"/>
        </w:numPr>
        <w:spacing w:line="256" w:lineRule="auto"/>
      </w:pPr>
      <w:r>
        <w:t>Establish a rotational management strategy that allows units to remain undisturbed to provide unmanaged refugia for rare invertebrates.</w:t>
      </w:r>
    </w:p>
    <w:p w14:paraId="611AFB8F" w14:textId="77777777" w:rsidR="006768DB" w:rsidRDefault="006768DB" w:rsidP="006768DB">
      <w:pPr>
        <w:pStyle w:val="ListParagraph"/>
        <w:numPr>
          <w:ilvl w:val="0"/>
          <w:numId w:val="35"/>
        </w:numPr>
        <w:spacing w:line="256" w:lineRule="auto"/>
      </w:pPr>
      <w:r>
        <w:t>Monitor site conditions to determine progress toward objectives and revise treatment approaches to continue to improve habitat quality.</w:t>
      </w:r>
    </w:p>
    <w:p w14:paraId="185C874A" w14:textId="77777777" w:rsidR="00635BF0" w:rsidRDefault="00635BF0" w:rsidP="00635BF0">
      <w:pPr>
        <w:pStyle w:val="Heading1"/>
      </w:pPr>
      <w:bookmarkStart w:id="3" w:name="_Toc128495366"/>
      <w:r>
        <w:lastRenderedPageBreak/>
        <w:t>Table of Contents</w:t>
      </w:r>
      <w:bookmarkEnd w:id="3"/>
    </w:p>
    <w:p w14:paraId="2FC77D95" w14:textId="2C79201D" w:rsidR="00752019" w:rsidRDefault="00635BF0">
      <w:pPr>
        <w:pStyle w:val="TOC1"/>
        <w:rPr>
          <w:rFonts w:eastAsiaTheme="minorEastAsia"/>
          <w:noProof/>
        </w:rPr>
      </w:pPr>
      <w:r>
        <w:fldChar w:fldCharType="begin"/>
      </w:r>
      <w:r>
        <w:instrText xml:space="preserve"> TOC \o "1-2" \h \z \u </w:instrText>
      </w:r>
      <w:r>
        <w:fldChar w:fldCharType="separate"/>
      </w:r>
      <w:hyperlink w:anchor="_Toc128495365" w:history="1">
        <w:r w:rsidR="00752019" w:rsidRPr="00383DA4">
          <w:rPr>
            <w:rStyle w:val="Hyperlink"/>
            <w:noProof/>
          </w:rPr>
          <w:t>Executive Summary</w:t>
        </w:r>
        <w:r w:rsidR="00752019">
          <w:rPr>
            <w:noProof/>
            <w:webHidden/>
          </w:rPr>
          <w:tab/>
        </w:r>
        <w:r w:rsidR="00752019">
          <w:rPr>
            <w:noProof/>
            <w:webHidden/>
          </w:rPr>
          <w:fldChar w:fldCharType="begin"/>
        </w:r>
        <w:r w:rsidR="00752019">
          <w:rPr>
            <w:noProof/>
            <w:webHidden/>
          </w:rPr>
          <w:instrText xml:space="preserve"> PAGEREF _Toc128495365 \h </w:instrText>
        </w:r>
        <w:r w:rsidR="00752019">
          <w:rPr>
            <w:noProof/>
            <w:webHidden/>
          </w:rPr>
        </w:r>
        <w:r w:rsidR="00752019">
          <w:rPr>
            <w:noProof/>
            <w:webHidden/>
          </w:rPr>
          <w:fldChar w:fldCharType="separate"/>
        </w:r>
        <w:r w:rsidR="00752019">
          <w:rPr>
            <w:noProof/>
            <w:webHidden/>
          </w:rPr>
          <w:t>2</w:t>
        </w:r>
        <w:r w:rsidR="00752019">
          <w:rPr>
            <w:noProof/>
            <w:webHidden/>
          </w:rPr>
          <w:fldChar w:fldCharType="end"/>
        </w:r>
      </w:hyperlink>
    </w:p>
    <w:p w14:paraId="13297913" w14:textId="0CA3CFE4" w:rsidR="00752019" w:rsidRDefault="00752019">
      <w:pPr>
        <w:pStyle w:val="TOC1"/>
        <w:rPr>
          <w:rFonts w:eastAsiaTheme="minorEastAsia"/>
          <w:noProof/>
        </w:rPr>
      </w:pPr>
      <w:hyperlink w:anchor="_Toc128495366" w:history="1">
        <w:r w:rsidRPr="00383DA4">
          <w:rPr>
            <w:rStyle w:val="Hyperlink"/>
            <w:noProof/>
          </w:rPr>
          <w:t>Table of Contents</w:t>
        </w:r>
        <w:r>
          <w:rPr>
            <w:noProof/>
            <w:webHidden/>
          </w:rPr>
          <w:tab/>
        </w:r>
        <w:r>
          <w:rPr>
            <w:noProof/>
            <w:webHidden/>
          </w:rPr>
          <w:fldChar w:fldCharType="begin"/>
        </w:r>
        <w:r>
          <w:rPr>
            <w:noProof/>
            <w:webHidden/>
          </w:rPr>
          <w:instrText xml:space="preserve"> PAGEREF _Toc128495366 \h </w:instrText>
        </w:r>
        <w:r>
          <w:rPr>
            <w:noProof/>
            <w:webHidden/>
          </w:rPr>
        </w:r>
        <w:r>
          <w:rPr>
            <w:noProof/>
            <w:webHidden/>
          </w:rPr>
          <w:fldChar w:fldCharType="separate"/>
        </w:r>
        <w:r>
          <w:rPr>
            <w:noProof/>
            <w:webHidden/>
          </w:rPr>
          <w:t>4</w:t>
        </w:r>
        <w:r>
          <w:rPr>
            <w:noProof/>
            <w:webHidden/>
          </w:rPr>
          <w:fldChar w:fldCharType="end"/>
        </w:r>
      </w:hyperlink>
    </w:p>
    <w:p w14:paraId="39168D5E" w14:textId="26FF905B" w:rsidR="00752019" w:rsidRDefault="00752019">
      <w:pPr>
        <w:pStyle w:val="TOC1"/>
        <w:rPr>
          <w:rFonts w:eastAsiaTheme="minorEastAsia"/>
          <w:noProof/>
        </w:rPr>
      </w:pPr>
      <w:hyperlink w:anchor="_Toc128495367" w:history="1">
        <w:r w:rsidRPr="00383DA4">
          <w:rPr>
            <w:rStyle w:val="Hyperlink"/>
            <w:noProof/>
          </w:rPr>
          <w:t>Introduction</w:t>
        </w:r>
        <w:r>
          <w:rPr>
            <w:noProof/>
            <w:webHidden/>
          </w:rPr>
          <w:tab/>
        </w:r>
        <w:r>
          <w:rPr>
            <w:noProof/>
            <w:webHidden/>
          </w:rPr>
          <w:fldChar w:fldCharType="begin"/>
        </w:r>
        <w:r>
          <w:rPr>
            <w:noProof/>
            <w:webHidden/>
          </w:rPr>
          <w:instrText xml:space="preserve"> PAGEREF _Toc128495367 \h </w:instrText>
        </w:r>
        <w:r>
          <w:rPr>
            <w:noProof/>
            <w:webHidden/>
          </w:rPr>
        </w:r>
        <w:r>
          <w:rPr>
            <w:noProof/>
            <w:webHidden/>
          </w:rPr>
          <w:fldChar w:fldCharType="separate"/>
        </w:r>
        <w:r>
          <w:rPr>
            <w:noProof/>
            <w:webHidden/>
          </w:rPr>
          <w:t>5</w:t>
        </w:r>
        <w:r>
          <w:rPr>
            <w:noProof/>
            <w:webHidden/>
          </w:rPr>
          <w:fldChar w:fldCharType="end"/>
        </w:r>
      </w:hyperlink>
    </w:p>
    <w:p w14:paraId="313A2338" w14:textId="67218A95" w:rsidR="00752019" w:rsidRDefault="00752019">
      <w:pPr>
        <w:pStyle w:val="TOC2"/>
        <w:rPr>
          <w:rFonts w:eastAsiaTheme="minorEastAsia"/>
          <w:noProof/>
        </w:rPr>
      </w:pPr>
      <w:hyperlink w:anchor="_Toc128495368" w:history="1">
        <w:r w:rsidRPr="00383DA4">
          <w:rPr>
            <w:rStyle w:val="Hyperlink"/>
            <w:noProof/>
          </w:rPr>
          <w:t>The Need for Investigation</w:t>
        </w:r>
        <w:r>
          <w:rPr>
            <w:noProof/>
            <w:webHidden/>
          </w:rPr>
          <w:tab/>
        </w:r>
        <w:r>
          <w:rPr>
            <w:noProof/>
            <w:webHidden/>
          </w:rPr>
          <w:fldChar w:fldCharType="begin"/>
        </w:r>
        <w:r>
          <w:rPr>
            <w:noProof/>
            <w:webHidden/>
          </w:rPr>
          <w:instrText xml:space="preserve"> PAGEREF _Toc128495368 \h </w:instrText>
        </w:r>
        <w:r>
          <w:rPr>
            <w:noProof/>
            <w:webHidden/>
          </w:rPr>
        </w:r>
        <w:r>
          <w:rPr>
            <w:noProof/>
            <w:webHidden/>
          </w:rPr>
          <w:fldChar w:fldCharType="separate"/>
        </w:r>
        <w:r>
          <w:rPr>
            <w:noProof/>
            <w:webHidden/>
          </w:rPr>
          <w:t>6</w:t>
        </w:r>
        <w:r>
          <w:rPr>
            <w:noProof/>
            <w:webHidden/>
          </w:rPr>
          <w:fldChar w:fldCharType="end"/>
        </w:r>
      </w:hyperlink>
    </w:p>
    <w:p w14:paraId="1E65ED8B" w14:textId="3A15A530" w:rsidR="00752019" w:rsidRDefault="00752019">
      <w:pPr>
        <w:pStyle w:val="TOC1"/>
        <w:rPr>
          <w:rFonts w:eastAsiaTheme="minorEastAsia"/>
          <w:noProof/>
        </w:rPr>
      </w:pPr>
      <w:hyperlink w:anchor="_Toc128495369" w:history="1">
        <w:r w:rsidRPr="00383DA4">
          <w:rPr>
            <w:rStyle w:val="Hyperlink"/>
            <w:noProof/>
          </w:rPr>
          <w:t>What is a xeric habitat?</w:t>
        </w:r>
        <w:r>
          <w:rPr>
            <w:noProof/>
            <w:webHidden/>
          </w:rPr>
          <w:tab/>
        </w:r>
        <w:r>
          <w:rPr>
            <w:noProof/>
            <w:webHidden/>
          </w:rPr>
          <w:fldChar w:fldCharType="begin"/>
        </w:r>
        <w:r>
          <w:rPr>
            <w:noProof/>
            <w:webHidden/>
          </w:rPr>
          <w:instrText xml:space="preserve"> PAGEREF _Toc128495369 \h </w:instrText>
        </w:r>
        <w:r>
          <w:rPr>
            <w:noProof/>
            <w:webHidden/>
          </w:rPr>
        </w:r>
        <w:r>
          <w:rPr>
            <w:noProof/>
            <w:webHidden/>
          </w:rPr>
          <w:fldChar w:fldCharType="separate"/>
        </w:r>
        <w:r>
          <w:rPr>
            <w:noProof/>
            <w:webHidden/>
          </w:rPr>
          <w:t>7</w:t>
        </w:r>
        <w:r>
          <w:rPr>
            <w:noProof/>
            <w:webHidden/>
          </w:rPr>
          <w:fldChar w:fldCharType="end"/>
        </w:r>
      </w:hyperlink>
    </w:p>
    <w:p w14:paraId="4756AAF0" w14:textId="543BDF74" w:rsidR="00752019" w:rsidRDefault="00752019">
      <w:pPr>
        <w:pStyle w:val="TOC2"/>
        <w:rPr>
          <w:rFonts w:eastAsiaTheme="minorEastAsia"/>
          <w:noProof/>
        </w:rPr>
      </w:pPr>
      <w:hyperlink w:anchor="_Toc128495370" w:history="1">
        <w:r w:rsidRPr="00383DA4">
          <w:rPr>
            <w:rStyle w:val="Hyperlink"/>
            <w:noProof/>
          </w:rPr>
          <w:t>Historical Land Use</w:t>
        </w:r>
        <w:r>
          <w:rPr>
            <w:noProof/>
            <w:webHidden/>
          </w:rPr>
          <w:tab/>
        </w:r>
        <w:r>
          <w:rPr>
            <w:noProof/>
            <w:webHidden/>
          </w:rPr>
          <w:fldChar w:fldCharType="begin"/>
        </w:r>
        <w:r>
          <w:rPr>
            <w:noProof/>
            <w:webHidden/>
          </w:rPr>
          <w:instrText xml:space="preserve"> PAGEREF _Toc128495370 \h </w:instrText>
        </w:r>
        <w:r>
          <w:rPr>
            <w:noProof/>
            <w:webHidden/>
          </w:rPr>
        </w:r>
        <w:r>
          <w:rPr>
            <w:noProof/>
            <w:webHidden/>
          </w:rPr>
          <w:fldChar w:fldCharType="separate"/>
        </w:r>
        <w:r>
          <w:rPr>
            <w:noProof/>
            <w:webHidden/>
          </w:rPr>
          <w:t>8</w:t>
        </w:r>
        <w:r>
          <w:rPr>
            <w:noProof/>
            <w:webHidden/>
          </w:rPr>
          <w:fldChar w:fldCharType="end"/>
        </w:r>
      </w:hyperlink>
    </w:p>
    <w:p w14:paraId="62E890ED" w14:textId="2C8CAD22" w:rsidR="00752019" w:rsidRDefault="00752019">
      <w:pPr>
        <w:pStyle w:val="TOC2"/>
        <w:rPr>
          <w:rFonts w:eastAsiaTheme="minorEastAsia"/>
          <w:noProof/>
        </w:rPr>
      </w:pPr>
      <w:hyperlink w:anchor="_Toc128495371" w:history="1">
        <w:r w:rsidRPr="00383DA4">
          <w:rPr>
            <w:rStyle w:val="Hyperlink"/>
            <w:noProof/>
          </w:rPr>
          <w:t>Emerging Threats</w:t>
        </w:r>
        <w:r>
          <w:rPr>
            <w:noProof/>
            <w:webHidden/>
          </w:rPr>
          <w:tab/>
        </w:r>
        <w:r>
          <w:rPr>
            <w:noProof/>
            <w:webHidden/>
          </w:rPr>
          <w:fldChar w:fldCharType="begin"/>
        </w:r>
        <w:r>
          <w:rPr>
            <w:noProof/>
            <w:webHidden/>
          </w:rPr>
          <w:instrText xml:space="preserve"> PAGEREF _Toc128495371 \h </w:instrText>
        </w:r>
        <w:r>
          <w:rPr>
            <w:noProof/>
            <w:webHidden/>
          </w:rPr>
        </w:r>
        <w:r>
          <w:rPr>
            <w:noProof/>
            <w:webHidden/>
          </w:rPr>
          <w:fldChar w:fldCharType="separate"/>
        </w:r>
        <w:r>
          <w:rPr>
            <w:noProof/>
            <w:webHidden/>
          </w:rPr>
          <w:t>8</w:t>
        </w:r>
        <w:r>
          <w:rPr>
            <w:noProof/>
            <w:webHidden/>
          </w:rPr>
          <w:fldChar w:fldCharType="end"/>
        </w:r>
      </w:hyperlink>
    </w:p>
    <w:p w14:paraId="0F0CC8D7" w14:textId="3246A527" w:rsidR="00752019" w:rsidRDefault="00752019">
      <w:pPr>
        <w:pStyle w:val="TOC1"/>
        <w:rPr>
          <w:rFonts w:eastAsiaTheme="minorEastAsia"/>
          <w:noProof/>
        </w:rPr>
      </w:pPr>
      <w:hyperlink w:anchor="_Toc128495372" w:history="1">
        <w:r w:rsidRPr="00383DA4">
          <w:rPr>
            <w:rStyle w:val="Hyperlink"/>
            <w:noProof/>
          </w:rPr>
          <w:t>Project Findings and Best Management Practices for Xeric Sites</w:t>
        </w:r>
        <w:r>
          <w:rPr>
            <w:noProof/>
            <w:webHidden/>
          </w:rPr>
          <w:tab/>
        </w:r>
        <w:r>
          <w:rPr>
            <w:noProof/>
            <w:webHidden/>
          </w:rPr>
          <w:fldChar w:fldCharType="begin"/>
        </w:r>
        <w:r>
          <w:rPr>
            <w:noProof/>
            <w:webHidden/>
          </w:rPr>
          <w:instrText xml:space="preserve"> PAGEREF _Toc128495372 \h </w:instrText>
        </w:r>
        <w:r>
          <w:rPr>
            <w:noProof/>
            <w:webHidden/>
          </w:rPr>
        </w:r>
        <w:r>
          <w:rPr>
            <w:noProof/>
            <w:webHidden/>
          </w:rPr>
          <w:fldChar w:fldCharType="separate"/>
        </w:r>
        <w:r>
          <w:rPr>
            <w:noProof/>
            <w:webHidden/>
          </w:rPr>
          <w:t>9</w:t>
        </w:r>
        <w:r>
          <w:rPr>
            <w:noProof/>
            <w:webHidden/>
          </w:rPr>
          <w:fldChar w:fldCharType="end"/>
        </w:r>
      </w:hyperlink>
    </w:p>
    <w:p w14:paraId="7881936E" w14:textId="73E39BA2" w:rsidR="00752019" w:rsidRDefault="00752019">
      <w:pPr>
        <w:pStyle w:val="TOC2"/>
        <w:rPr>
          <w:rFonts w:eastAsiaTheme="minorEastAsia"/>
          <w:noProof/>
        </w:rPr>
      </w:pPr>
      <w:hyperlink w:anchor="_Toc128495373" w:history="1">
        <w:r w:rsidRPr="00383DA4">
          <w:rPr>
            <w:rStyle w:val="Hyperlink"/>
            <w:noProof/>
          </w:rPr>
          <w:t>Sites Participating in this Study</w:t>
        </w:r>
        <w:r>
          <w:rPr>
            <w:noProof/>
            <w:webHidden/>
          </w:rPr>
          <w:tab/>
        </w:r>
        <w:r>
          <w:rPr>
            <w:noProof/>
            <w:webHidden/>
          </w:rPr>
          <w:fldChar w:fldCharType="begin"/>
        </w:r>
        <w:r>
          <w:rPr>
            <w:noProof/>
            <w:webHidden/>
          </w:rPr>
          <w:instrText xml:space="preserve"> PAGEREF _Toc128495373 \h </w:instrText>
        </w:r>
        <w:r>
          <w:rPr>
            <w:noProof/>
            <w:webHidden/>
          </w:rPr>
        </w:r>
        <w:r>
          <w:rPr>
            <w:noProof/>
            <w:webHidden/>
          </w:rPr>
          <w:fldChar w:fldCharType="separate"/>
        </w:r>
        <w:r>
          <w:rPr>
            <w:noProof/>
            <w:webHidden/>
          </w:rPr>
          <w:t>9</w:t>
        </w:r>
        <w:r>
          <w:rPr>
            <w:noProof/>
            <w:webHidden/>
          </w:rPr>
          <w:fldChar w:fldCharType="end"/>
        </w:r>
      </w:hyperlink>
    </w:p>
    <w:p w14:paraId="1E01CD10" w14:textId="53220CEC" w:rsidR="00752019" w:rsidRDefault="00752019">
      <w:pPr>
        <w:pStyle w:val="TOC2"/>
        <w:rPr>
          <w:rFonts w:eastAsiaTheme="minorEastAsia"/>
          <w:noProof/>
        </w:rPr>
      </w:pPr>
      <w:hyperlink w:anchor="_Toc128495374" w:history="1">
        <w:r w:rsidRPr="00383DA4">
          <w:rPr>
            <w:rStyle w:val="Hyperlink"/>
            <w:noProof/>
          </w:rPr>
          <w:t>Best Management Practice Recommendations</w:t>
        </w:r>
        <w:r>
          <w:rPr>
            <w:noProof/>
            <w:webHidden/>
          </w:rPr>
          <w:tab/>
        </w:r>
        <w:r>
          <w:rPr>
            <w:noProof/>
            <w:webHidden/>
          </w:rPr>
          <w:fldChar w:fldCharType="begin"/>
        </w:r>
        <w:r>
          <w:rPr>
            <w:noProof/>
            <w:webHidden/>
          </w:rPr>
          <w:instrText xml:space="preserve"> PAGEREF _Toc128495374 \h </w:instrText>
        </w:r>
        <w:r>
          <w:rPr>
            <w:noProof/>
            <w:webHidden/>
          </w:rPr>
        </w:r>
        <w:r>
          <w:rPr>
            <w:noProof/>
            <w:webHidden/>
          </w:rPr>
          <w:fldChar w:fldCharType="separate"/>
        </w:r>
        <w:r>
          <w:rPr>
            <w:noProof/>
            <w:webHidden/>
          </w:rPr>
          <w:t>12</w:t>
        </w:r>
        <w:r>
          <w:rPr>
            <w:noProof/>
            <w:webHidden/>
          </w:rPr>
          <w:fldChar w:fldCharType="end"/>
        </w:r>
      </w:hyperlink>
    </w:p>
    <w:p w14:paraId="46249A15" w14:textId="32760AB7" w:rsidR="00752019" w:rsidRDefault="00752019">
      <w:pPr>
        <w:pStyle w:val="TOC2"/>
        <w:rPr>
          <w:rFonts w:eastAsiaTheme="minorEastAsia"/>
          <w:noProof/>
        </w:rPr>
      </w:pPr>
      <w:hyperlink w:anchor="_Toc128495375" w:history="1">
        <w:r w:rsidRPr="00383DA4">
          <w:rPr>
            <w:rStyle w:val="Hyperlink"/>
            <w:noProof/>
          </w:rPr>
          <w:t>Step 1: Assessment of Current Site Conditions and Future Habitat Goals</w:t>
        </w:r>
        <w:r>
          <w:rPr>
            <w:noProof/>
            <w:webHidden/>
          </w:rPr>
          <w:tab/>
        </w:r>
        <w:r>
          <w:rPr>
            <w:noProof/>
            <w:webHidden/>
          </w:rPr>
          <w:fldChar w:fldCharType="begin"/>
        </w:r>
        <w:r>
          <w:rPr>
            <w:noProof/>
            <w:webHidden/>
          </w:rPr>
          <w:instrText xml:space="preserve"> PAGEREF _Toc128495375 \h </w:instrText>
        </w:r>
        <w:r>
          <w:rPr>
            <w:noProof/>
            <w:webHidden/>
          </w:rPr>
        </w:r>
        <w:r>
          <w:rPr>
            <w:noProof/>
            <w:webHidden/>
          </w:rPr>
          <w:fldChar w:fldCharType="separate"/>
        </w:r>
        <w:r>
          <w:rPr>
            <w:noProof/>
            <w:webHidden/>
          </w:rPr>
          <w:t>13</w:t>
        </w:r>
        <w:r>
          <w:rPr>
            <w:noProof/>
            <w:webHidden/>
          </w:rPr>
          <w:fldChar w:fldCharType="end"/>
        </w:r>
      </w:hyperlink>
    </w:p>
    <w:p w14:paraId="0537E51C" w14:textId="7CE51881" w:rsidR="00752019" w:rsidRDefault="00752019">
      <w:pPr>
        <w:pStyle w:val="TOC2"/>
        <w:rPr>
          <w:rFonts w:eastAsiaTheme="minorEastAsia"/>
          <w:noProof/>
        </w:rPr>
      </w:pPr>
      <w:hyperlink w:anchor="_Toc128495376" w:history="1">
        <w:r w:rsidRPr="00383DA4">
          <w:rPr>
            <w:rStyle w:val="Hyperlink"/>
            <w:noProof/>
          </w:rPr>
          <w:t>Step 2:  Identification of Habitat Management Objectives</w:t>
        </w:r>
        <w:r>
          <w:rPr>
            <w:noProof/>
            <w:webHidden/>
          </w:rPr>
          <w:tab/>
        </w:r>
        <w:r>
          <w:rPr>
            <w:noProof/>
            <w:webHidden/>
          </w:rPr>
          <w:fldChar w:fldCharType="begin"/>
        </w:r>
        <w:r>
          <w:rPr>
            <w:noProof/>
            <w:webHidden/>
          </w:rPr>
          <w:instrText xml:space="preserve"> PAGEREF _Toc128495376 \h </w:instrText>
        </w:r>
        <w:r>
          <w:rPr>
            <w:noProof/>
            <w:webHidden/>
          </w:rPr>
        </w:r>
        <w:r>
          <w:rPr>
            <w:noProof/>
            <w:webHidden/>
          </w:rPr>
          <w:fldChar w:fldCharType="separate"/>
        </w:r>
        <w:r>
          <w:rPr>
            <w:noProof/>
            <w:webHidden/>
          </w:rPr>
          <w:t>14</w:t>
        </w:r>
        <w:r>
          <w:rPr>
            <w:noProof/>
            <w:webHidden/>
          </w:rPr>
          <w:fldChar w:fldCharType="end"/>
        </w:r>
      </w:hyperlink>
    </w:p>
    <w:p w14:paraId="4C5D0F9B" w14:textId="3DB5AEE1" w:rsidR="00752019" w:rsidRDefault="00752019">
      <w:pPr>
        <w:pStyle w:val="TOC2"/>
        <w:rPr>
          <w:rFonts w:eastAsiaTheme="minorEastAsia"/>
          <w:noProof/>
        </w:rPr>
      </w:pPr>
      <w:hyperlink w:anchor="_Toc128495377" w:history="1">
        <w:r w:rsidRPr="00383DA4">
          <w:rPr>
            <w:rStyle w:val="Hyperlink"/>
            <w:noProof/>
          </w:rPr>
          <w:t>Step 3: Best Management Practice Selection</w:t>
        </w:r>
        <w:r>
          <w:rPr>
            <w:noProof/>
            <w:webHidden/>
          </w:rPr>
          <w:tab/>
        </w:r>
        <w:r>
          <w:rPr>
            <w:noProof/>
            <w:webHidden/>
          </w:rPr>
          <w:fldChar w:fldCharType="begin"/>
        </w:r>
        <w:r>
          <w:rPr>
            <w:noProof/>
            <w:webHidden/>
          </w:rPr>
          <w:instrText xml:space="preserve"> PAGEREF _Toc128495377 \h </w:instrText>
        </w:r>
        <w:r>
          <w:rPr>
            <w:noProof/>
            <w:webHidden/>
          </w:rPr>
        </w:r>
        <w:r>
          <w:rPr>
            <w:noProof/>
            <w:webHidden/>
          </w:rPr>
          <w:fldChar w:fldCharType="separate"/>
        </w:r>
        <w:r>
          <w:rPr>
            <w:noProof/>
            <w:webHidden/>
          </w:rPr>
          <w:t>16</w:t>
        </w:r>
        <w:r>
          <w:rPr>
            <w:noProof/>
            <w:webHidden/>
          </w:rPr>
          <w:fldChar w:fldCharType="end"/>
        </w:r>
      </w:hyperlink>
    </w:p>
    <w:p w14:paraId="292C7C23" w14:textId="0CCFB3D5" w:rsidR="00752019" w:rsidRDefault="00752019">
      <w:pPr>
        <w:pStyle w:val="TOC2"/>
        <w:rPr>
          <w:rFonts w:eastAsiaTheme="minorEastAsia"/>
          <w:noProof/>
        </w:rPr>
      </w:pPr>
      <w:hyperlink w:anchor="_Toc128495378" w:history="1">
        <w:r w:rsidRPr="00383DA4">
          <w:rPr>
            <w:rStyle w:val="Hyperlink"/>
            <w:noProof/>
          </w:rPr>
          <w:t>Step 3A: Management Objective – Shrub and tree canopy cover reduction</w:t>
        </w:r>
        <w:r>
          <w:rPr>
            <w:noProof/>
            <w:webHidden/>
          </w:rPr>
          <w:tab/>
        </w:r>
        <w:r>
          <w:rPr>
            <w:noProof/>
            <w:webHidden/>
          </w:rPr>
          <w:fldChar w:fldCharType="begin"/>
        </w:r>
        <w:r>
          <w:rPr>
            <w:noProof/>
            <w:webHidden/>
          </w:rPr>
          <w:instrText xml:space="preserve"> PAGEREF _Toc128495378 \h </w:instrText>
        </w:r>
        <w:r>
          <w:rPr>
            <w:noProof/>
            <w:webHidden/>
          </w:rPr>
        </w:r>
        <w:r>
          <w:rPr>
            <w:noProof/>
            <w:webHidden/>
          </w:rPr>
          <w:fldChar w:fldCharType="separate"/>
        </w:r>
        <w:r>
          <w:rPr>
            <w:noProof/>
            <w:webHidden/>
          </w:rPr>
          <w:t>18</w:t>
        </w:r>
        <w:r>
          <w:rPr>
            <w:noProof/>
            <w:webHidden/>
          </w:rPr>
          <w:fldChar w:fldCharType="end"/>
        </w:r>
      </w:hyperlink>
    </w:p>
    <w:p w14:paraId="2AA3017D" w14:textId="5AB7F5F7" w:rsidR="00752019" w:rsidRDefault="00752019">
      <w:pPr>
        <w:pStyle w:val="TOC2"/>
        <w:rPr>
          <w:rFonts w:eastAsiaTheme="minorEastAsia"/>
          <w:noProof/>
        </w:rPr>
      </w:pPr>
      <w:hyperlink w:anchor="_Toc128495379" w:history="1">
        <w:r w:rsidRPr="00383DA4">
          <w:rPr>
            <w:rStyle w:val="Hyperlink"/>
            <w:noProof/>
          </w:rPr>
          <w:t>Step 3B: Management Objective – Reduce or eliminate invasive or undesirable species:</w:t>
        </w:r>
        <w:r>
          <w:rPr>
            <w:noProof/>
            <w:webHidden/>
          </w:rPr>
          <w:tab/>
        </w:r>
        <w:r>
          <w:rPr>
            <w:noProof/>
            <w:webHidden/>
          </w:rPr>
          <w:fldChar w:fldCharType="begin"/>
        </w:r>
        <w:r>
          <w:rPr>
            <w:noProof/>
            <w:webHidden/>
          </w:rPr>
          <w:instrText xml:space="preserve"> PAGEREF _Toc128495379 \h </w:instrText>
        </w:r>
        <w:r>
          <w:rPr>
            <w:noProof/>
            <w:webHidden/>
          </w:rPr>
        </w:r>
        <w:r>
          <w:rPr>
            <w:noProof/>
            <w:webHidden/>
          </w:rPr>
          <w:fldChar w:fldCharType="separate"/>
        </w:r>
        <w:r>
          <w:rPr>
            <w:noProof/>
            <w:webHidden/>
          </w:rPr>
          <w:t>22</w:t>
        </w:r>
        <w:r>
          <w:rPr>
            <w:noProof/>
            <w:webHidden/>
          </w:rPr>
          <w:fldChar w:fldCharType="end"/>
        </w:r>
      </w:hyperlink>
    </w:p>
    <w:p w14:paraId="4A7CE9C8" w14:textId="4741802C" w:rsidR="00752019" w:rsidRDefault="00752019">
      <w:pPr>
        <w:pStyle w:val="TOC2"/>
        <w:rPr>
          <w:rFonts w:eastAsiaTheme="minorEastAsia"/>
          <w:noProof/>
        </w:rPr>
      </w:pPr>
      <w:hyperlink w:anchor="_Toc128495380" w:history="1">
        <w:r w:rsidRPr="00383DA4">
          <w:rPr>
            <w:rStyle w:val="Hyperlink"/>
            <w:noProof/>
          </w:rPr>
          <w:t>Step 3C: Management Objective – Establish native desirable vegetation.</w:t>
        </w:r>
        <w:r>
          <w:rPr>
            <w:noProof/>
            <w:webHidden/>
          </w:rPr>
          <w:tab/>
        </w:r>
        <w:r>
          <w:rPr>
            <w:noProof/>
            <w:webHidden/>
          </w:rPr>
          <w:fldChar w:fldCharType="begin"/>
        </w:r>
        <w:r>
          <w:rPr>
            <w:noProof/>
            <w:webHidden/>
          </w:rPr>
          <w:instrText xml:space="preserve"> PAGEREF _Toc128495380 \h </w:instrText>
        </w:r>
        <w:r>
          <w:rPr>
            <w:noProof/>
            <w:webHidden/>
          </w:rPr>
        </w:r>
        <w:r>
          <w:rPr>
            <w:noProof/>
            <w:webHidden/>
          </w:rPr>
          <w:fldChar w:fldCharType="separate"/>
        </w:r>
        <w:r>
          <w:rPr>
            <w:noProof/>
            <w:webHidden/>
          </w:rPr>
          <w:t>25</w:t>
        </w:r>
        <w:r>
          <w:rPr>
            <w:noProof/>
            <w:webHidden/>
          </w:rPr>
          <w:fldChar w:fldCharType="end"/>
        </w:r>
      </w:hyperlink>
    </w:p>
    <w:p w14:paraId="35218189" w14:textId="245D90C8" w:rsidR="00752019" w:rsidRDefault="00752019">
      <w:pPr>
        <w:pStyle w:val="TOC2"/>
        <w:rPr>
          <w:rFonts w:eastAsiaTheme="minorEastAsia"/>
          <w:noProof/>
        </w:rPr>
      </w:pPr>
      <w:hyperlink w:anchor="_Toc128495381" w:history="1">
        <w:r w:rsidRPr="00383DA4">
          <w:rPr>
            <w:rStyle w:val="Hyperlink"/>
            <w:noProof/>
          </w:rPr>
          <w:t>Step 3D: Management Objective – Enhance nesting resources for bees.</w:t>
        </w:r>
        <w:r>
          <w:rPr>
            <w:noProof/>
            <w:webHidden/>
          </w:rPr>
          <w:tab/>
        </w:r>
        <w:r>
          <w:rPr>
            <w:noProof/>
            <w:webHidden/>
          </w:rPr>
          <w:fldChar w:fldCharType="begin"/>
        </w:r>
        <w:r>
          <w:rPr>
            <w:noProof/>
            <w:webHidden/>
          </w:rPr>
          <w:instrText xml:space="preserve"> PAGEREF _Toc128495381 \h </w:instrText>
        </w:r>
        <w:r>
          <w:rPr>
            <w:noProof/>
            <w:webHidden/>
          </w:rPr>
        </w:r>
        <w:r>
          <w:rPr>
            <w:noProof/>
            <w:webHidden/>
          </w:rPr>
          <w:fldChar w:fldCharType="separate"/>
        </w:r>
        <w:r>
          <w:rPr>
            <w:noProof/>
            <w:webHidden/>
          </w:rPr>
          <w:t>28</w:t>
        </w:r>
        <w:r>
          <w:rPr>
            <w:noProof/>
            <w:webHidden/>
          </w:rPr>
          <w:fldChar w:fldCharType="end"/>
        </w:r>
      </w:hyperlink>
    </w:p>
    <w:p w14:paraId="6173437A" w14:textId="681F57B3" w:rsidR="00752019" w:rsidRDefault="00752019">
      <w:pPr>
        <w:pStyle w:val="TOC2"/>
        <w:rPr>
          <w:rFonts w:eastAsiaTheme="minorEastAsia"/>
          <w:noProof/>
        </w:rPr>
      </w:pPr>
      <w:hyperlink w:anchor="_Toc128495382" w:history="1">
        <w:r w:rsidRPr="00383DA4">
          <w:rPr>
            <w:rStyle w:val="Hyperlink"/>
            <w:noProof/>
          </w:rPr>
          <w:t>Step 4:  Establish a rotational management strategy.</w:t>
        </w:r>
        <w:r>
          <w:rPr>
            <w:noProof/>
            <w:webHidden/>
          </w:rPr>
          <w:tab/>
        </w:r>
        <w:r>
          <w:rPr>
            <w:noProof/>
            <w:webHidden/>
          </w:rPr>
          <w:fldChar w:fldCharType="begin"/>
        </w:r>
        <w:r>
          <w:rPr>
            <w:noProof/>
            <w:webHidden/>
          </w:rPr>
          <w:instrText xml:space="preserve"> PAGEREF _Toc128495382 \h </w:instrText>
        </w:r>
        <w:r>
          <w:rPr>
            <w:noProof/>
            <w:webHidden/>
          </w:rPr>
        </w:r>
        <w:r>
          <w:rPr>
            <w:noProof/>
            <w:webHidden/>
          </w:rPr>
          <w:fldChar w:fldCharType="separate"/>
        </w:r>
        <w:r>
          <w:rPr>
            <w:noProof/>
            <w:webHidden/>
          </w:rPr>
          <w:t>31</w:t>
        </w:r>
        <w:r>
          <w:rPr>
            <w:noProof/>
            <w:webHidden/>
          </w:rPr>
          <w:fldChar w:fldCharType="end"/>
        </w:r>
      </w:hyperlink>
    </w:p>
    <w:p w14:paraId="1DF08FF1" w14:textId="6D699DC4" w:rsidR="00752019" w:rsidRDefault="00752019">
      <w:pPr>
        <w:pStyle w:val="TOC2"/>
        <w:rPr>
          <w:rFonts w:eastAsiaTheme="minorEastAsia"/>
          <w:noProof/>
        </w:rPr>
      </w:pPr>
      <w:hyperlink w:anchor="_Toc128495383" w:history="1">
        <w:r w:rsidRPr="00383DA4">
          <w:rPr>
            <w:rStyle w:val="Hyperlink"/>
            <w:noProof/>
          </w:rPr>
          <w:t>Step 5: Monitor and Adaptively Manage</w:t>
        </w:r>
        <w:r>
          <w:rPr>
            <w:noProof/>
            <w:webHidden/>
          </w:rPr>
          <w:tab/>
        </w:r>
        <w:r>
          <w:rPr>
            <w:noProof/>
            <w:webHidden/>
          </w:rPr>
          <w:fldChar w:fldCharType="begin"/>
        </w:r>
        <w:r>
          <w:rPr>
            <w:noProof/>
            <w:webHidden/>
          </w:rPr>
          <w:instrText xml:space="preserve"> PAGEREF _Toc128495383 \h </w:instrText>
        </w:r>
        <w:r>
          <w:rPr>
            <w:noProof/>
            <w:webHidden/>
          </w:rPr>
        </w:r>
        <w:r>
          <w:rPr>
            <w:noProof/>
            <w:webHidden/>
          </w:rPr>
          <w:fldChar w:fldCharType="separate"/>
        </w:r>
        <w:r>
          <w:rPr>
            <w:noProof/>
            <w:webHidden/>
          </w:rPr>
          <w:t>32</w:t>
        </w:r>
        <w:r>
          <w:rPr>
            <w:noProof/>
            <w:webHidden/>
          </w:rPr>
          <w:fldChar w:fldCharType="end"/>
        </w:r>
      </w:hyperlink>
    </w:p>
    <w:p w14:paraId="30CEC441" w14:textId="02B56D3F" w:rsidR="00752019" w:rsidRDefault="00752019">
      <w:pPr>
        <w:pStyle w:val="TOC1"/>
        <w:rPr>
          <w:rFonts w:eastAsiaTheme="minorEastAsia"/>
          <w:noProof/>
        </w:rPr>
      </w:pPr>
      <w:hyperlink w:anchor="_Toc128495384" w:history="1">
        <w:r w:rsidRPr="00383DA4">
          <w:rPr>
            <w:rStyle w:val="Hyperlink"/>
            <w:noProof/>
          </w:rPr>
          <w:t>Conclusion and Recommendations</w:t>
        </w:r>
        <w:r>
          <w:rPr>
            <w:noProof/>
            <w:webHidden/>
          </w:rPr>
          <w:tab/>
        </w:r>
        <w:r>
          <w:rPr>
            <w:noProof/>
            <w:webHidden/>
          </w:rPr>
          <w:fldChar w:fldCharType="begin"/>
        </w:r>
        <w:r>
          <w:rPr>
            <w:noProof/>
            <w:webHidden/>
          </w:rPr>
          <w:instrText xml:space="preserve"> PAGEREF _Toc128495384 \h </w:instrText>
        </w:r>
        <w:r>
          <w:rPr>
            <w:noProof/>
            <w:webHidden/>
          </w:rPr>
        </w:r>
        <w:r>
          <w:rPr>
            <w:noProof/>
            <w:webHidden/>
          </w:rPr>
          <w:fldChar w:fldCharType="separate"/>
        </w:r>
        <w:r>
          <w:rPr>
            <w:noProof/>
            <w:webHidden/>
          </w:rPr>
          <w:t>34</w:t>
        </w:r>
        <w:r>
          <w:rPr>
            <w:noProof/>
            <w:webHidden/>
          </w:rPr>
          <w:fldChar w:fldCharType="end"/>
        </w:r>
      </w:hyperlink>
    </w:p>
    <w:p w14:paraId="074BB1D5" w14:textId="1E752015" w:rsidR="00752019" w:rsidRDefault="00752019">
      <w:pPr>
        <w:pStyle w:val="TOC2"/>
        <w:rPr>
          <w:rFonts w:eastAsiaTheme="minorEastAsia"/>
          <w:noProof/>
        </w:rPr>
      </w:pPr>
      <w:hyperlink w:anchor="_Toc128495385" w:history="1">
        <w:r w:rsidRPr="00383DA4">
          <w:rPr>
            <w:rStyle w:val="Hyperlink"/>
            <w:rFonts w:asciiTheme="majorHAnsi" w:eastAsiaTheme="majorEastAsia" w:hAnsiTheme="majorHAnsi" w:cstheme="majorBidi"/>
            <w:noProof/>
          </w:rPr>
          <w:t>A Note Regarding Carbon Storage and Sequestration</w:t>
        </w:r>
        <w:r>
          <w:rPr>
            <w:noProof/>
            <w:webHidden/>
          </w:rPr>
          <w:tab/>
        </w:r>
        <w:r>
          <w:rPr>
            <w:noProof/>
            <w:webHidden/>
          </w:rPr>
          <w:fldChar w:fldCharType="begin"/>
        </w:r>
        <w:r>
          <w:rPr>
            <w:noProof/>
            <w:webHidden/>
          </w:rPr>
          <w:instrText xml:space="preserve"> PAGEREF _Toc128495385 \h </w:instrText>
        </w:r>
        <w:r>
          <w:rPr>
            <w:noProof/>
            <w:webHidden/>
          </w:rPr>
        </w:r>
        <w:r>
          <w:rPr>
            <w:noProof/>
            <w:webHidden/>
          </w:rPr>
          <w:fldChar w:fldCharType="separate"/>
        </w:r>
        <w:r>
          <w:rPr>
            <w:noProof/>
            <w:webHidden/>
          </w:rPr>
          <w:t>35</w:t>
        </w:r>
        <w:r>
          <w:rPr>
            <w:noProof/>
            <w:webHidden/>
          </w:rPr>
          <w:fldChar w:fldCharType="end"/>
        </w:r>
      </w:hyperlink>
    </w:p>
    <w:p w14:paraId="7DF1DF0A" w14:textId="2BA5F579" w:rsidR="00752019" w:rsidRDefault="00752019">
      <w:pPr>
        <w:pStyle w:val="TOC1"/>
        <w:rPr>
          <w:rFonts w:eastAsiaTheme="minorEastAsia"/>
          <w:noProof/>
        </w:rPr>
      </w:pPr>
      <w:hyperlink w:anchor="_Toc128495386" w:history="1">
        <w:r w:rsidRPr="00383DA4">
          <w:rPr>
            <w:rStyle w:val="Hyperlink"/>
            <w:noProof/>
          </w:rPr>
          <w:t>Contacts</w:t>
        </w:r>
        <w:r>
          <w:rPr>
            <w:noProof/>
            <w:webHidden/>
          </w:rPr>
          <w:tab/>
        </w:r>
        <w:r>
          <w:rPr>
            <w:noProof/>
            <w:webHidden/>
          </w:rPr>
          <w:fldChar w:fldCharType="begin"/>
        </w:r>
        <w:r>
          <w:rPr>
            <w:noProof/>
            <w:webHidden/>
          </w:rPr>
          <w:instrText xml:space="preserve"> PAGEREF _Toc128495386 \h </w:instrText>
        </w:r>
        <w:r>
          <w:rPr>
            <w:noProof/>
            <w:webHidden/>
          </w:rPr>
        </w:r>
        <w:r>
          <w:rPr>
            <w:noProof/>
            <w:webHidden/>
          </w:rPr>
          <w:fldChar w:fldCharType="separate"/>
        </w:r>
        <w:r>
          <w:rPr>
            <w:noProof/>
            <w:webHidden/>
          </w:rPr>
          <w:t>37</w:t>
        </w:r>
        <w:r>
          <w:rPr>
            <w:noProof/>
            <w:webHidden/>
          </w:rPr>
          <w:fldChar w:fldCharType="end"/>
        </w:r>
      </w:hyperlink>
    </w:p>
    <w:p w14:paraId="43067858" w14:textId="594058E6" w:rsidR="00752019" w:rsidRDefault="00752019">
      <w:pPr>
        <w:pStyle w:val="TOC1"/>
        <w:rPr>
          <w:rFonts w:eastAsiaTheme="minorEastAsia"/>
          <w:noProof/>
        </w:rPr>
      </w:pPr>
      <w:hyperlink w:anchor="_Toc128495387" w:history="1">
        <w:r w:rsidRPr="00383DA4">
          <w:rPr>
            <w:rStyle w:val="Hyperlink"/>
            <w:noProof/>
          </w:rPr>
          <w:t>Acknowledgments</w:t>
        </w:r>
        <w:r>
          <w:rPr>
            <w:noProof/>
            <w:webHidden/>
          </w:rPr>
          <w:tab/>
        </w:r>
        <w:r>
          <w:rPr>
            <w:noProof/>
            <w:webHidden/>
          </w:rPr>
          <w:fldChar w:fldCharType="begin"/>
        </w:r>
        <w:r>
          <w:rPr>
            <w:noProof/>
            <w:webHidden/>
          </w:rPr>
          <w:instrText xml:space="preserve"> PAGEREF _Toc128495387 \h </w:instrText>
        </w:r>
        <w:r>
          <w:rPr>
            <w:noProof/>
            <w:webHidden/>
          </w:rPr>
        </w:r>
        <w:r>
          <w:rPr>
            <w:noProof/>
            <w:webHidden/>
          </w:rPr>
          <w:fldChar w:fldCharType="separate"/>
        </w:r>
        <w:r>
          <w:rPr>
            <w:noProof/>
            <w:webHidden/>
          </w:rPr>
          <w:t>37</w:t>
        </w:r>
        <w:r>
          <w:rPr>
            <w:noProof/>
            <w:webHidden/>
          </w:rPr>
          <w:fldChar w:fldCharType="end"/>
        </w:r>
      </w:hyperlink>
    </w:p>
    <w:p w14:paraId="6A43AF98" w14:textId="11D6D48C" w:rsidR="00752019" w:rsidRDefault="00752019">
      <w:pPr>
        <w:pStyle w:val="TOC1"/>
        <w:rPr>
          <w:rFonts w:eastAsiaTheme="minorEastAsia"/>
          <w:noProof/>
        </w:rPr>
      </w:pPr>
      <w:hyperlink w:anchor="_Toc128495388" w:history="1">
        <w:r w:rsidRPr="00383DA4">
          <w:rPr>
            <w:rStyle w:val="Hyperlink"/>
            <w:noProof/>
          </w:rPr>
          <w:t>References</w:t>
        </w:r>
        <w:r>
          <w:rPr>
            <w:noProof/>
            <w:webHidden/>
          </w:rPr>
          <w:tab/>
        </w:r>
        <w:r>
          <w:rPr>
            <w:noProof/>
            <w:webHidden/>
          </w:rPr>
          <w:fldChar w:fldCharType="begin"/>
        </w:r>
        <w:r>
          <w:rPr>
            <w:noProof/>
            <w:webHidden/>
          </w:rPr>
          <w:instrText xml:space="preserve"> PAGEREF _Toc128495388 \h </w:instrText>
        </w:r>
        <w:r>
          <w:rPr>
            <w:noProof/>
            <w:webHidden/>
          </w:rPr>
        </w:r>
        <w:r>
          <w:rPr>
            <w:noProof/>
            <w:webHidden/>
          </w:rPr>
          <w:fldChar w:fldCharType="separate"/>
        </w:r>
        <w:r>
          <w:rPr>
            <w:noProof/>
            <w:webHidden/>
          </w:rPr>
          <w:t>37</w:t>
        </w:r>
        <w:r>
          <w:rPr>
            <w:noProof/>
            <w:webHidden/>
          </w:rPr>
          <w:fldChar w:fldCharType="end"/>
        </w:r>
      </w:hyperlink>
    </w:p>
    <w:p w14:paraId="41B43C13" w14:textId="630BB6DD" w:rsidR="00752019" w:rsidRDefault="00752019">
      <w:pPr>
        <w:pStyle w:val="TOC1"/>
        <w:rPr>
          <w:rFonts w:eastAsiaTheme="minorEastAsia"/>
          <w:noProof/>
        </w:rPr>
      </w:pPr>
      <w:hyperlink w:anchor="_Toc128495389" w:history="1">
        <w:r w:rsidRPr="00383DA4">
          <w:rPr>
            <w:rStyle w:val="Hyperlink"/>
            <w:noProof/>
          </w:rPr>
          <w:t>Appendix A: Regional Species of Greatest Conservation Need in Xeric Habitats in the Northeast US</w:t>
        </w:r>
        <w:r>
          <w:rPr>
            <w:noProof/>
            <w:webHidden/>
          </w:rPr>
          <w:tab/>
        </w:r>
        <w:r>
          <w:rPr>
            <w:noProof/>
            <w:webHidden/>
          </w:rPr>
          <w:fldChar w:fldCharType="begin"/>
        </w:r>
        <w:r>
          <w:rPr>
            <w:noProof/>
            <w:webHidden/>
          </w:rPr>
          <w:instrText xml:space="preserve"> PAGEREF _Toc128495389 \h </w:instrText>
        </w:r>
        <w:r>
          <w:rPr>
            <w:noProof/>
            <w:webHidden/>
          </w:rPr>
        </w:r>
        <w:r>
          <w:rPr>
            <w:noProof/>
            <w:webHidden/>
          </w:rPr>
          <w:fldChar w:fldCharType="separate"/>
        </w:r>
        <w:r>
          <w:rPr>
            <w:noProof/>
            <w:webHidden/>
          </w:rPr>
          <w:t>41</w:t>
        </w:r>
        <w:r>
          <w:rPr>
            <w:noProof/>
            <w:webHidden/>
          </w:rPr>
          <w:fldChar w:fldCharType="end"/>
        </w:r>
      </w:hyperlink>
    </w:p>
    <w:p w14:paraId="3A718749" w14:textId="52BB26BC" w:rsidR="00752019" w:rsidRDefault="00752019">
      <w:pPr>
        <w:pStyle w:val="TOC1"/>
        <w:rPr>
          <w:rFonts w:eastAsiaTheme="minorEastAsia"/>
          <w:noProof/>
        </w:rPr>
      </w:pPr>
      <w:hyperlink w:anchor="_Toc128495390" w:history="1">
        <w:r w:rsidRPr="00383DA4">
          <w:rPr>
            <w:rStyle w:val="Hyperlink"/>
            <w:noProof/>
          </w:rPr>
          <w:t>Appendix B: Vegetation monitoring protocol used for this project</w:t>
        </w:r>
        <w:r>
          <w:rPr>
            <w:noProof/>
            <w:webHidden/>
          </w:rPr>
          <w:tab/>
        </w:r>
        <w:r>
          <w:rPr>
            <w:noProof/>
            <w:webHidden/>
          </w:rPr>
          <w:fldChar w:fldCharType="begin"/>
        </w:r>
        <w:r>
          <w:rPr>
            <w:noProof/>
            <w:webHidden/>
          </w:rPr>
          <w:instrText xml:space="preserve"> PAGEREF _Toc128495390 \h </w:instrText>
        </w:r>
        <w:r>
          <w:rPr>
            <w:noProof/>
            <w:webHidden/>
          </w:rPr>
        </w:r>
        <w:r>
          <w:rPr>
            <w:noProof/>
            <w:webHidden/>
          </w:rPr>
          <w:fldChar w:fldCharType="separate"/>
        </w:r>
        <w:r>
          <w:rPr>
            <w:noProof/>
            <w:webHidden/>
          </w:rPr>
          <w:t>44</w:t>
        </w:r>
        <w:r>
          <w:rPr>
            <w:noProof/>
            <w:webHidden/>
          </w:rPr>
          <w:fldChar w:fldCharType="end"/>
        </w:r>
      </w:hyperlink>
    </w:p>
    <w:p w14:paraId="3BCBABF5" w14:textId="305FC1F4" w:rsidR="00635BF0" w:rsidRDefault="00635BF0" w:rsidP="00635BF0">
      <w:pPr>
        <w:pStyle w:val="Heading1"/>
      </w:pPr>
      <w:r>
        <w:fldChar w:fldCharType="end"/>
      </w:r>
      <w:r>
        <w:br w:type="page"/>
      </w:r>
    </w:p>
    <w:p w14:paraId="33B894C7" w14:textId="77777777" w:rsidR="00635BF0" w:rsidRPr="00635BF0" w:rsidRDefault="00635BF0" w:rsidP="00635BF0"/>
    <w:p w14:paraId="2F1A425D" w14:textId="1D65268F" w:rsidR="000E6BA1" w:rsidRDefault="00745DCE" w:rsidP="000E6BA1">
      <w:pPr>
        <w:pStyle w:val="Heading1"/>
      </w:pPr>
      <w:bookmarkStart w:id="4" w:name="_Toc128495367"/>
      <w:r w:rsidRPr="00201420">
        <w:t>Introduction</w:t>
      </w:r>
      <w:bookmarkEnd w:id="4"/>
    </w:p>
    <w:p w14:paraId="2629E4AC" w14:textId="77777777" w:rsidR="00A60D8A" w:rsidRDefault="00A60D8A" w:rsidP="00A60D8A">
      <w:pPr>
        <w:autoSpaceDE w:val="0"/>
        <w:autoSpaceDN w:val="0"/>
        <w:adjustRightInd w:val="0"/>
      </w:pPr>
      <w:r>
        <w:t>Xeric grassland and shrubland habitats in the northeastern USA are a relatively small and varied habitat type. Notwithstanding, due to their unique vegetative structure, soil conditions and historical fire regimes,</w:t>
      </w:r>
      <w:r w:rsidDel="007D3D38">
        <w:t xml:space="preserve"> </w:t>
      </w:r>
      <w:r>
        <w:t xml:space="preserve">they support a disproportionately large assemblage of globally-rare Species of Greatest Conservation Need (SGCN). In particular, many pollinator species depend on the open habitats, bare soils, and canopy gaps characteristic of these habitats, and recent studies suggest that in the Northeast, xeric, fire-influenced grasslands and woodlands support unique pollinator assemblages </w:t>
      </w:r>
      <w:r>
        <w:fldChar w:fldCharType="begin"/>
      </w:r>
      <w:r>
        <w:instrText xml:space="preserve"> ADDIN ZOTERO_ITEM CSL_CITATION {"citationID":"c8hpPzlf","properties":{"formattedCitation":"(Cloudsley-Thompson 1975, Wagner et al. 2003, Droege et al. 2009, Selfridge et al. 2017)","plainCitation":"(Cloudsley-Thompson 1975, Wagner et al. 2003, Droege et al. 2009, Selfridge et al. 2017)","noteIndex":0},"citationItems":[{"id":5738,"uris":["http://zotero.org/users/39299/items/THMEW7U8"],"itemData":{"id":5738,"type":"article-journal","container-title":"Annual Review of Entomology","DOI":"10.1146/annurev.en.20.010175.001401","ISSN":"0066-4170","journalAbbreviation":"Annu Rev Entomol","language":"eng","note":"PMID: 1090239","page":"261-283","source":"PubMed","title":"Adaptations of arthropoda to arid environments","volume":"20","author":[{"family":"Cloudsley-Thompson","given":"J. L."}],"issued":{"date-parts":[["1975"]]}}},{"id":3653,"uris":["http://zotero.org/users/39299/items/W45XRP8H"],"itemData":{"id":3653,"type":"article-journal","abstract":"Sandplain and ridgetop pitch pine (Pinus rigida)–scrub oak (Quercus ilicifolia) barrens and other shrub-dominated natural communities (e.g., heathlands and maritime shrublands) are important habitats for rare Lepidoptera (moths and butterflies) in southern New England and southeastern New York. Fifty-six species of conservation concern representing 11 families of Lepidoptera are recognized as dependent on shrubland habitats in this region, including 23% of Connecticut’s state-listed Lepidoptera and 41% of state-listed moths and butterflies in Massachusetts. Sixteen (29%) of these 56 species utilize scrub oak as a larval host and eight species (14%) use lowbush blueberries (Vaccinium angustifolium and V. pallidum). In addition to Lepidoptera, a wide diversity of other invertebrates is dependent on pine barrens and other shrublands. The importance of these habitats results from unique edaphic conditions and temperature regimes, as well as the structure, species composition, and phenology of the plant community. Pine barrens and other shrublands in the northeastern United States are threatened by destruction and fragmentation, as well as fire exclusion and other alterations of natural disturbance regimes. Active management, including the application of prescribed fire, mechanical cutting, or a combination of the two, is critical to the maintenance of habitat structure and species composition in barrens and other shrublands within human-dominated landscapes of the northeastern United States.","collection-title":"Early-Successional Forests and Shrubland Habitats in the North Eastern United States :Critical Habitats dependent on Disturbance","container-title":"Forest Ecology and Management","DOI":"10.1016/S0378-1127(03)00249-4","ISSN":"0378-1127","issue":"1","journalAbbreviation":"Forest Ecology and Management","page":"95-112","source":"ScienceDirect","title":"Shrubland Lepidoptera of southern New England and southeastern New York: ecology, conservation, and management","title-short":"Shrubland Lepidoptera of southern New England and southeastern New York","volume":"185","author":[{"family":"Wagner","given":"David L"},{"family":"Nelson","given":"Michael W"},{"family":"Schweitzer","given":"Dale F"}],"issued":{"date-parts":[["2003",11,3]]}}},{"id":3678,"uris":["http://zotero.org/users/39299/items/WU57PX8U"],"itemData":{"id":3678,"type":"article-journal","abstract":"Historical and recent records of both plants and insects are synthesized for uplands along the eastern edge of Maryland's Patuxent River from the edge of the Piedmont south to Jug Bay. This strip is characterized by deep sandy soils found in the Evesboro and Galestown sandy loams soil series. Within this narrow strip there exists a unique flora and fauna adapted to open dry sandy soils and occurring in small remnant patches associated with old sand mining operations and scattered protected areas. We illustrate the uniqueness of these sites using four groups: vascular plants, tenebrionid beetles (Coleoptera: Tenebrionidae), tiger beetles (Coleoptera: Cicindelidae), and bees (Hymenoptera: Apoidea: Anthophila). Within each of these groups, rare species were detected whose populations were locally restricted to this soil type and whose nearest known populations were often hundreds of kilometers away. In addition to documenting the direct conservation importance of these small sandy openings along the Patuxent, we contrast the lack of any indication from vertebrate inventories that this region is unique. The combination of plant and insect inventories appears to be a better means of clarifying a site's importance than does any survey of a single taxonomic group.","container-title":"Proceedings of the Entomological Society of Washington","DOI":"10.4289/0013-8797-111.1.132","ISSN":"0013-8797","issue":"1","journalAbbreviation":"Proceedings of the Entomological Society of Washington","page":"132-144","source":"bioone.org (Atypon)","title":"The Lost Micro-Deserts of the Patuxent River: Using Landscape History, Insect And Plant Specimens, And Field Work to Detect And Define A Unique Community","title-short":"The Lost Micro-Deserts of the Patuxent River","volume":"111","author":[{"family":"Droege","given":"Sam"},{"family":"Davis","given":"Charles A."},{"family":"Steiner","given":"Warren E."},{"family":"Mawdsley","given":"Jonathan"}],"issued":{"date-parts":[["2009",1,1]]}}},{"id":3670,"uris":["http://zotero.org/users/39299/items/TB7WEBDJ"],"itemData":{"id":3670,"type":"article-journal","abstract":"We surveyed bees inhabiting inland dune and ridge woodlands at 30 sites in Worcester County, MD, in 2008 and 2009 . We collected and identified 4878 bees representing 5 families, 31 genera, and 121 species. Here, we report data on annual and seasonal variation. Expanding survey efforts to include multiple years and seasons served to increase the overall number of species encountered, primarily through documenting the presence of rare or infrequently collected species. Eighty-eight species (73%) were represented by fewer than 10 individuals; of these 30 were represented by a single individual (25% of the total). The 5 most dominant species represented nearly half (48%) of the total number of specimens. We report a list of bee species collected from inland dune and ridge woodlands and discuss the presence of apparently habitat-restricted species.","container-title":"Northeastern Naturalist","DOI":"10.1656/045.024.0404","ISSN":"1092-6194","issue":"4","journalAbbreviation":"Northeastern Naturalist","page":"421-445","source":"bioone.org (Atypon)","title":"The Bee Fauna of Inland Sand Dune and Ridge Woodland Communities in Worcester County, Maryland","volume":"24","author":[{"family":"Selfridge","given":"Jennifer A."},{"family":"Frye","given":"Christopher T."},{"family":"Gibbs","given":"Jason"},{"family":"Jean","given":"Robert P."}],"issued":{"date-parts":[["2017",12,1]]}}}],"schema":"https://github.com/citation-style-language/schema/raw/master/csl-citation.json"} </w:instrText>
      </w:r>
      <w:r>
        <w:fldChar w:fldCharType="separate"/>
      </w:r>
      <w:r w:rsidRPr="00220344">
        <w:rPr>
          <w:rFonts w:ascii="Calibri" w:hAnsi="Calibri" w:cs="Calibri"/>
        </w:rPr>
        <w:t>(Cloudsley-Thompson 1975, Wagner et al. 2003, Droege et al. 2009, Selfridge et al. 2017)</w:t>
      </w:r>
      <w:r>
        <w:fldChar w:fldCharType="end"/>
      </w:r>
      <w:r>
        <w:t>. A myriad of threats that pose significant risk to these habitats, including habitat fragmentation, losses associated with accelerated habitat succession, and the effects of fire suppression.  Due to the rare species xeric sites support, management of these niche habitats has become a considerable focus of state and federal wildlife agencies, non-governmental organizations and academic institutions. However, due to the unique physiographic characteristics and anthropogenic histories, it has been challenging to determine best management practices to restore or maintain habitat quality.</w:t>
      </w:r>
    </w:p>
    <w:p w14:paraId="30366018" w14:textId="77777777" w:rsidR="00A60D8A" w:rsidRDefault="00A60D8A" w:rsidP="00A60D8A">
      <w:pPr>
        <w:autoSpaceDE w:val="0"/>
        <w:autoSpaceDN w:val="0"/>
        <w:adjustRightInd w:val="0"/>
        <w:rPr>
          <w:rFonts w:ascii="Sitka Text" w:hAnsi="Sitka Text"/>
          <w:sz w:val="24"/>
          <w:szCs w:val="24"/>
        </w:rPr>
      </w:pPr>
      <w:r>
        <w:rPr>
          <w:rFonts w:ascii="Calibri" w:hAnsi="Sitka Text"/>
          <w:szCs w:val="24"/>
        </w:rPr>
        <w:t xml:space="preserve">To define how best to begin addressing this need, in 2018, the Northeast Association of Fish and Wildlife Agencies (NEAFWA) through the Northeast Fish and Wildlife Diversity Technical Committee (NEFWDTC), initiated a five-year project with the objective of identifying effective habitat management strategies for Xeric Habitats in the Northeastern U.S. The </w:t>
      </w:r>
      <w:r>
        <w:rPr>
          <w:rFonts w:ascii="Calibri" w:eastAsia="Times New Roman" w:hAnsi="Calibri"/>
          <w:szCs w:val="24"/>
        </w:rPr>
        <w:t>“Xeric Habitat for Pollinators” project was funded by all 13 states in the Northeast region and the District of Columbia. Each of their State Wildlife Action Plans identified the need to effectively conserve specific, rare species of lepidoptera known to be obligates of barrens and other xeric habitats along with the need to conserve other important native pollinator communities including the solitary, ground-nesting bees for the critical ecosystem services they provide. In particular, many rare, solitary, ground-nesting bees require the sandy soils, nectar resources and open canopies characteristic to high quality remnants of barrens and grassland throughout the northeast region.</w:t>
      </w:r>
    </w:p>
    <w:p w14:paraId="311148BE" w14:textId="77777777" w:rsidR="00A60D8A" w:rsidRDefault="00A60D8A" w:rsidP="00A60D8A">
      <w:pPr>
        <w:autoSpaceDE w:val="0"/>
        <w:autoSpaceDN w:val="0"/>
        <w:adjustRightInd w:val="0"/>
        <w:rPr>
          <w:rFonts w:ascii="Sitka Text" w:hAnsi="Sitka Text"/>
          <w:sz w:val="24"/>
          <w:szCs w:val="24"/>
        </w:rPr>
      </w:pPr>
      <w:r>
        <w:rPr>
          <w:rFonts w:ascii="Calibri" w:hAnsi="Sitka Text"/>
          <w:szCs w:val="24"/>
        </w:rPr>
        <w:t>To assess how to effectively manage these habitats and better understand their value, the Xerics project plan investigated five primary elements:</w:t>
      </w:r>
    </w:p>
    <w:p w14:paraId="7F207A8F" w14:textId="77777777" w:rsidR="00A60D8A" w:rsidRPr="0091453A" w:rsidRDefault="00A60D8A" w:rsidP="00A60D8A">
      <w:pPr>
        <w:numPr>
          <w:ilvl w:val="0"/>
          <w:numId w:val="8"/>
        </w:numPr>
        <w:autoSpaceDE w:val="0"/>
        <w:autoSpaceDN w:val="0"/>
        <w:adjustRightInd w:val="0"/>
        <w:spacing w:after="0"/>
        <w:rPr>
          <w:rFonts w:ascii="Sitka Text" w:hAnsi="Sitka Text"/>
        </w:rPr>
      </w:pPr>
      <w:r w:rsidRPr="0091453A">
        <w:rPr>
          <w:rFonts w:ascii="Calibri" w:hAnsi="Calibri"/>
          <w:b/>
        </w:rPr>
        <w:t>Habitat management:</w:t>
      </w:r>
      <w:r w:rsidRPr="0091453A">
        <w:rPr>
          <w:rFonts w:ascii="Calibri" w:hAnsi="Calibri"/>
        </w:rPr>
        <w:t xml:space="preserve"> Sites implemented management strategies based on each sites</w:t>
      </w:r>
      <w:r w:rsidRPr="0091453A">
        <w:rPr>
          <w:rFonts w:ascii="Calibri" w:eastAsia="Times New Roman" w:hAnsi="Calibri"/>
        </w:rPr>
        <w:t xml:space="preserve">’ unique conditions. Individual site management goals varied, with some locations “maintaining” existing (or previously restored) xeric or barrens conditions, and others working to “restore” habitats to a desired future condition that satisfies ecological goals.  Management strategies employed a variety of tools used singularly and in combination including prescribed fire, canopy thinning, mowing/mastication, discing or scarification, herbicide use, and seeding. </w:t>
      </w:r>
    </w:p>
    <w:p w14:paraId="1C0AC27A" w14:textId="77777777" w:rsidR="00A60D8A" w:rsidRPr="0091453A" w:rsidRDefault="00A60D8A" w:rsidP="00A60D8A">
      <w:pPr>
        <w:autoSpaceDE w:val="0"/>
        <w:autoSpaceDN w:val="0"/>
        <w:adjustRightInd w:val="0"/>
        <w:spacing w:after="0"/>
        <w:ind w:left="720"/>
        <w:rPr>
          <w:rFonts w:ascii="Sitka Text" w:hAnsi="Sitka Text"/>
        </w:rPr>
      </w:pPr>
      <w:r w:rsidRPr="0091453A">
        <w:rPr>
          <w:rFonts w:ascii="Calibri" w:eastAsia="Times New Roman" w:hAnsi="Calibri"/>
        </w:rPr>
        <w:t>Common habitat goals include managing vegetation to:</w:t>
      </w:r>
    </w:p>
    <w:p w14:paraId="63D385FB" w14:textId="1F42B20C" w:rsidR="00A60D8A" w:rsidRPr="0091453A" w:rsidRDefault="00A60D8A" w:rsidP="00A60D8A">
      <w:pPr>
        <w:numPr>
          <w:ilvl w:val="1"/>
          <w:numId w:val="8"/>
        </w:numPr>
        <w:autoSpaceDE w:val="0"/>
        <w:autoSpaceDN w:val="0"/>
        <w:adjustRightInd w:val="0"/>
        <w:spacing w:after="0"/>
        <w:rPr>
          <w:rFonts w:ascii="Sitka Text" w:hAnsi="Sitka Text"/>
          <w:bCs/>
        </w:rPr>
      </w:pPr>
      <w:r w:rsidRPr="0091453A">
        <w:rPr>
          <w:rFonts w:ascii="Calibri" w:hAnsi="Calibri"/>
          <w:bCs/>
        </w:rPr>
        <w:t xml:space="preserve">Promote native plant species </w:t>
      </w:r>
      <w:r w:rsidRPr="0091453A">
        <w:rPr>
          <w:rFonts w:ascii="Calibri" w:hAnsi="Calibri"/>
          <w:b/>
        </w:rPr>
        <w:t>composition</w:t>
      </w:r>
      <w:r w:rsidRPr="0091453A">
        <w:rPr>
          <w:rFonts w:ascii="Calibri" w:hAnsi="Calibri"/>
          <w:bCs/>
        </w:rPr>
        <w:t xml:space="preserve"> by reestablishing native herbaceous plant communities, particularly host plants and nectar resources for rare lepidoptera and native bees</w:t>
      </w:r>
      <w:r w:rsidR="00653C24">
        <w:rPr>
          <w:rFonts w:ascii="Calibri" w:hAnsi="Calibri"/>
          <w:bCs/>
        </w:rPr>
        <w:t>.</w:t>
      </w:r>
    </w:p>
    <w:p w14:paraId="44C7C8D9" w14:textId="5CB53BAB" w:rsidR="00A60D8A" w:rsidRPr="0091453A" w:rsidRDefault="00A60D8A" w:rsidP="00A60D8A">
      <w:pPr>
        <w:numPr>
          <w:ilvl w:val="1"/>
          <w:numId w:val="8"/>
        </w:numPr>
        <w:autoSpaceDE w:val="0"/>
        <w:autoSpaceDN w:val="0"/>
        <w:adjustRightInd w:val="0"/>
        <w:spacing w:after="0"/>
        <w:rPr>
          <w:rFonts w:ascii="Sitka Text" w:hAnsi="Sitka Text"/>
          <w:bCs/>
        </w:rPr>
      </w:pPr>
      <w:r w:rsidRPr="0091453A">
        <w:rPr>
          <w:rFonts w:ascii="Calibri" w:hAnsi="Calibri"/>
          <w:bCs/>
        </w:rPr>
        <w:t xml:space="preserve">Restore open-canopied </w:t>
      </w:r>
      <w:r w:rsidRPr="0091453A">
        <w:rPr>
          <w:rFonts w:ascii="Calibri" w:hAnsi="Calibri"/>
          <w:b/>
        </w:rPr>
        <w:t>structure</w:t>
      </w:r>
      <w:r w:rsidRPr="0091453A">
        <w:rPr>
          <w:rFonts w:ascii="Calibri" w:hAnsi="Calibri"/>
          <w:bCs/>
        </w:rPr>
        <w:t xml:space="preserve"> by limiting overstory and understory woody vegetation and exposing mineral soil</w:t>
      </w:r>
      <w:r w:rsidR="00653C24">
        <w:rPr>
          <w:rFonts w:ascii="Calibri" w:hAnsi="Calibri"/>
          <w:bCs/>
        </w:rPr>
        <w:t>.</w:t>
      </w:r>
    </w:p>
    <w:p w14:paraId="3F70FE6E" w14:textId="2FBEE9A3" w:rsidR="00A60D8A" w:rsidRPr="0091453A" w:rsidRDefault="00A60D8A" w:rsidP="00A60D8A">
      <w:pPr>
        <w:numPr>
          <w:ilvl w:val="1"/>
          <w:numId w:val="8"/>
        </w:numPr>
        <w:autoSpaceDE w:val="0"/>
        <w:autoSpaceDN w:val="0"/>
        <w:adjustRightInd w:val="0"/>
        <w:spacing w:after="0"/>
        <w:rPr>
          <w:rFonts w:ascii="Sitka Text" w:hAnsi="Sitka Text"/>
          <w:bCs/>
        </w:rPr>
      </w:pPr>
      <w:r w:rsidRPr="0091453A">
        <w:rPr>
          <w:rFonts w:ascii="Calibri" w:hAnsi="Calibri"/>
          <w:bCs/>
        </w:rPr>
        <w:t>Eradicate invasive plant species</w:t>
      </w:r>
      <w:r w:rsidR="00653C24">
        <w:rPr>
          <w:rFonts w:ascii="Calibri" w:hAnsi="Calibri"/>
          <w:bCs/>
        </w:rPr>
        <w:t>.</w:t>
      </w:r>
    </w:p>
    <w:p w14:paraId="6CDD9461" w14:textId="4A15D5E0" w:rsidR="00A60D8A" w:rsidRPr="0091453A" w:rsidRDefault="00A60D8A" w:rsidP="00A60D8A">
      <w:pPr>
        <w:numPr>
          <w:ilvl w:val="1"/>
          <w:numId w:val="8"/>
        </w:numPr>
        <w:autoSpaceDE w:val="0"/>
        <w:autoSpaceDN w:val="0"/>
        <w:adjustRightInd w:val="0"/>
        <w:spacing w:after="0"/>
        <w:rPr>
          <w:rFonts w:ascii="Sitka Text" w:hAnsi="Sitka Text"/>
          <w:bCs/>
        </w:rPr>
      </w:pPr>
      <w:r w:rsidRPr="0091453A">
        <w:rPr>
          <w:rFonts w:ascii="Calibri" w:hAnsi="Calibri"/>
          <w:bCs/>
        </w:rPr>
        <w:lastRenderedPageBreak/>
        <w:t>Reduce wildfire risk and re-establish the effective use of wildlife fire management</w:t>
      </w:r>
      <w:r w:rsidR="00653C24">
        <w:rPr>
          <w:rFonts w:ascii="Calibri" w:hAnsi="Calibri"/>
          <w:bCs/>
        </w:rPr>
        <w:t>.</w:t>
      </w:r>
    </w:p>
    <w:p w14:paraId="0B9245F4" w14:textId="77777777" w:rsidR="00A60D8A" w:rsidRPr="0091453A" w:rsidRDefault="00A60D8A" w:rsidP="00A60D8A">
      <w:pPr>
        <w:autoSpaceDE w:val="0"/>
        <w:autoSpaceDN w:val="0"/>
        <w:adjustRightInd w:val="0"/>
        <w:spacing w:after="0"/>
        <w:ind w:left="1080"/>
        <w:rPr>
          <w:rFonts w:ascii="Sitka Text" w:hAnsi="Sitka Text"/>
          <w:bCs/>
        </w:rPr>
      </w:pPr>
    </w:p>
    <w:p w14:paraId="059246BC" w14:textId="77777777" w:rsidR="00A60D8A" w:rsidRPr="0091453A" w:rsidRDefault="00A60D8A" w:rsidP="00A60D8A">
      <w:pPr>
        <w:pStyle w:val="ListParagraph"/>
        <w:numPr>
          <w:ilvl w:val="0"/>
          <w:numId w:val="8"/>
        </w:numPr>
        <w:autoSpaceDE w:val="0"/>
        <w:autoSpaceDN w:val="0"/>
        <w:adjustRightInd w:val="0"/>
        <w:spacing w:after="0"/>
        <w:rPr>
          <w:rFonts w:ascii="Sitka Text" w:hAnsi="Sitka Text"/>
        </w:rPr>
      </w:pPr>
      <w:r w:rsidRPr="0091453A">
        <w:rPr>
          <w:rFonts w:ascii="Calibri" w:hAnsi="Calibri"/>
          <w:b/>
        </w:rPr>
        <w:t>Vegetation monitoring:</w:t>
      </w:r>
      <w:r w:rsidRPr="0091453A">
        <w:rPr>
          <w:rFonts w:ascii="Calibri" w:hAnsi="Calibri"/>
        </w:rPr>
        <w:t xml:space="preserve"> A standardized system of vegetation transects were used to describe and evaluate plant species composition and structure before and after habitat management.</w:t>
      </w:r>
    </w:p>
    <w:p w14:paraId="57B04A66" w14:textId="77777777" w:rsidR="00A60D8A" w:rsidRPr="0091453A" w:rsidRDefault="00A60D8A" w:rsidP="00A60D8A">
      <w:pPr>
        <w:pStyle w:val="ListParagraph"/>
        <w:numPr>
          <w:ilvl w:val="0"/>
          <w:numId w:val="8"/>
        </w:numPr>
        <w:autoSpaceDE w:val="0"/>
        <w:autoSpaceDN w:val="0"/>
        <w:adjustRightInd w:val="0"/>
        <w:spacing w:after="0"/>
        <w:rPr>
          <w:rFonts w:ascii="Sitka Text" w:hAnsi="Sitka Text"/>
        </w:rPr>
      </w:pPr>
      <w:r w:rsidRPr="0091453A">
        <w:rPr>
          <w:rFonts w:ascii="Calibri" w:hAnsi="Calibri"/>
          <w:b/>
        </w:rPr>
        <w:t>Bee monitoring:</w:t>
      </w:r>
      <w:r w:rsidRPr="0091453A">
        <w:rPr>
          <w:rFonts w:ascii="Calibri" w:hAnsi="Calibri"/>
        </w:rPr>
        <w:t xml:space="preserve"> Transects of bee bowls were used to sample bee communities before and after habitat management.</w:t>
      </w:r>
    </w:p>
    <w:p w14:paraId="21231C6C" w14:textId="77777777" w:rsidR="00A60D8A" w:rsidRPr="0091453A" w:rsidRDefault="00A60D8A" w:rsidP="00A60D8A">
      <w:pPr>
        <w:pStyle w:val="ListParagraph"/>
        <w:numPr>
          <w:ilvl w:val="0"/>
          <w:numId w:val="8"/>
        </w:numPr>
        <w:autoSpaceDE w:val="0"/>
        <w:autoSpaceDN w:val="0"/>
        <w:adjustRightInd w:val="0"/>
        <w:spacing w:after="0"/>
        <w:rPr>
          <w:rFonts w:ascii="Sitka Text" w:hAnsi="Sitka Text"/>
        </w:rPr>
      </w:pPr>
      <w:r w:rsidRPr="0091453A">
        <w:rPr>
          <w:rFonts w:ascii="Calibri" w:hAnsi="Calibri"/>
          <w:b/>
        </w:rPr>
        <w:t>Nocturnal Lepidoptera monitoring:</w:t>
      </w:r>
      <w:r w:rsidRPr="0091453A">
        <w:rPr>
          <w:rFonts w:ascii="Calibri" w:hAnsi="Calibri"/>
        </w:rPr>
        <w:t xml:space="preserve"> Black light traps were used to evaluate the nocturnal lepidoptera community at most sites.</w:t>
      </w:r>
    </w:p>
    <w:p w14:paraId="1069CD99" w14:textId="1FE055A3" w:rsidR="00F97BDC" w:rsidRDefault="00F97BDC" w:rsidP="00764E3E">
      <w:pPr>
        <w:autoSpaceDE w:val="0"/>
        <w:autoSpaceDN w:val="0"/>
        <w:adjustRightInd w:val="0"/>
        <w:spacing w:after="0"/>
        <w:rPr>
          <w:rFonts w:cstheme="minorHAnsi"/>
        </w:rPr>
      </w:pPr>
    </w:p>
    <w:p w14:paraId="6EF4FCE0" w14:textId="43CACB3D" w:rsidR="00B02998" w:rsidRPr="004828F9" w:rsidRDefault="00B02998" w:rsidP="004828F9">
      <w:pPr>
        <w:pStyle w:val="Heading2"/>
      </w:pPr>
      <w:bookmarkStart w:id="5" w:name="_Toc128495368"/>
      <w:r w:rsidRPr="004828F9">
        <w:t xml:space="preserve">The </w:t>
      </w:r>
      <w:r w:rsidR="007B2D62" w:rsidRPr="004828F9">
        <w:t>N</w:t>
      </w:r>
      <w:r w:rsidRPr="004828F9">
        <w:t xml:space="preserve">eed for </w:t>
      </w:r>
      <w:r w:rsidR="007B2D62" w:rsidRPr="004828F9">
        <w:t>I</w:t>
      </w:r>
      <w:r w:rsidR="00BC43D6" w:rsidRPr="004828F9">
        <w:t>nvestigation</w:t>
      </w:r>
      <w:bookmarkEnd w:id="5"/>
    </w:p>
    <w:p w14:paraId="48EAD9E7" w14:textId="77777777" w:rsidR="00D5502A" w:rsidRPr="0020774D" w:rsidRDefault="00D5502A" w:rsidP="00904867">
      <w:pPr>
        <w:rPr>
          <w:rFonts w:ascii="Arial" w:eastAsia="Times New Roman" w:hAnsi="Arial" w:cs="Arial"/>
          <w:color w:val="000000"/>
          <w:sz w:val="20"/>
          <w:szCs w:val="20"/>
        </w:rPr>
      </w:pPr>
      <w:r w:rsidRPr="0020774D">
        <w:rPr>
          <w:rFonts w:cstheme="minorHAnsi"/>
        </w:rPr>
        <w:t xml:space="preserve">All reports and journal articles about this habitat type describe the importance of frequent </w:t>
      </w:r>
      <w:r>
        <w:t xml:space="preserve">fire, including the historical use of fire by indigenous peoples to maintain open understories, grassy areas, and pathways (e.g. </w:t>
      </w:r>
      <w:r>
        <w:fldChar w:fldCharType="begin"/>
      </w:r>
      <w:r>
        <w:instrText xml:space="preserve"> ADDIN ZOTERO_ITEM CSL_CITATION {"citationID":"APPirt5L","properties":{"formattedCitation":"(Heikens and Robertson 1995, Stewart 2002, Wagner et al. 2003, Droege et al. 2009, Petersen and Drewa 2009, Woodside 2016, Abrams and Nowacki 2021, Hoffman et al. 2021)","plainCitation":"(Heikens and Robertson 1995, Stewart 2002, Wagner et al. 2003, Droege et al. 2009, Petersen and Drewa 2009, Woodside 2016, Abrams and Nowacki 2021, Hoffman et al. 2021)","noteIndex":0},"citationItems":[{"id":5748,"uris":["http://zotero.org/users/39299/items/7YCIHDNI"],"itemData":{"id":5748,"type":"article-journal","abstract":"Twenty-two natural xeric forest openings in southern Illinois on a variety ofsubstrates were sampled using a modified Daubenmire canopy coverage method in order to classify, describe and define these plant community types. Barrens, xeric forest, sandstone glade, loess hill prairie and limestone glade plant community types were identified from an agglomerative hierarchical clustering of sites using Percent Similarity as the resemblance function and an Unweighted Pair Group method of classification. Some vegetation types were strongly related to substrate (i.e., limestone glades, sandstone glades) while others reflect successional status (i.e., xeric forests and barrens). Discriminant Analysis identified soil pH, soil depth, soil texture, amount of exposed rock, slope angle, cation exchange capacity and soil nutrients as significant discriminators among the community types. Four of the twenty-two sites are barrens, an endangered plant community in the Midwest (Heikens and Robertson 1994). Barrens are characterized by open-grown trees, primarily Quercus stellata and Quercus marilandica, and a mixture of prairie and dry woodland herbaceous species, including Schizachyrium scoparium, Danthonia spicata, Helianthus spp. and Chasmanthium latifolium, with 1-5% exposed rock, and soil depth of 8-15 cm on sandstone, shale and chert substrates. In this region, barrens appear to be timetransgressive communities that are remnants of a once more widespread community type and, unless maintained by fire or other disturbance processes, will succeed to forest.","container-title":"Bulletin of the Torrey Botanical Club","DOI":"10.2307/2996085","ISSN":"0040-9618","issue":"3","note":"publisher: Torrey Botanical Society","page":"203-214","source":"JSTOR","title":"Classification of Barrens and Other Natural Xeric Forest Openings in Southern Illinois","volume":"122","author":[{"family":"Heikens","given":"Alice L."},{"family":"Robertson","given":"Philip A."}],"issued":{"date-parts":[["1995"]]}}},{"id":5773,"uris":["http://zotero.org/users/39299/items/Q5TNTPUU"],"itemData":{"id":5773,"type":"book","abstract":"A common stereotype about American Indians is that for centuries they lived in static harmony with nature, in a pristine wilderness that remained unchanged until European colonization. Omer C. Stewart was one of the first anthropologists to recognize that Native Americans made significant impact across a wide range of environments. Most important, they regularly used fire to manage plant communities and associated animal species through varied and localized habitat burning. In Forgotten Fires, editors Henry T. Lewis and M. Kat Anderson present Stewart's original research and insights, written in the 1950s yet still provocative today.Significant portions of Stewart's text have not been available until now, and Lewis and Anderson set Stewart's findings in the context of current knowledge about Native hunter-gatherers and their uses of fire.","ISBN":"978-0-8061-3423-9","language":"en","note":"Google-Books-ID: H9qrSE1AXaUC","number-of-pages":"388","publisher":"University of Oklahoma Press","source":"Google Books","title":"Forgotten Fires: Native Americans and the Transient Wilderness","title-short":"Forgotten Fires","author":[{"family":"Stewart","given":"Omer Call"}],"issued":{"date-parts":[["2002"]]}}},{"id":3653,"uris":["http://zotero.org/users/39299/items/W45XRP8H"],"itemData":{"id":3653,"type":"article-journal","abstract":"Sandplain and ridgetop pitch pine (Pinus rigida)–scrub oak (Quercus ilicifolia) barrens and other shrub-dominated natural communities (e.g., heathlands and maritime shrublands) are important habitats for rare Lepidoptera (moths and butterflies) in southern New England and southeastern New York. Fifty-six species of conservation concern representing 11 families of Lepidoptera are recognized as dependent on shrubland habitats in this region, including 23% of Connecticut’s state-listed Lepidoptera and 41% of state-listed moths and butterflies in Massachusetts. Sixteen (29%) of these 56 species utilize scrub oak as a larval host and eight species (14%) use lowbush blueberries (Vaccinium angustifolium and V. pallidum). In addition to Lepidoptera, a wide diversity of other invertebrates is dependent on pine barrens and other shrublands. The importance of these habitats results from unique edaphic conditions and temperature regimes, as well as the structure, species composition, and phenology of the plant community. Pine barrens and other shrublands in the northeastern United States are threatened by destruction and fragmentation, as well as fire exclusion and other alterations of natural disturbance regimes. Active management, including the application of prescribed fire, mechanical cutting, or a combination of the two, is critical to the maintenance of habitat structure and species composition in barrens and other shrublands within human-dominated landscapes of the northeastern United States.","collection-title":"Early-Successional Forests and Shrubland Habitats in the North Eastern United States :Critical Habitats dependent on Disturbance","container-title":"Forest Ecology and Management","DOI":"10.1016/S0378-1127(03)00249-4","ISSN":"0378-1127","issue":"1","journalAbbreviation":"Forest Ecology and Management","page":"95-112","source":"ScienceDirect","title":"Shrubland Lepidoptera of southern New England and southeastern New York: ecology, conservation, and management","title-short":"Shrubland Lepidoptera of southern New England and southeastern New York","volume":"185","author":[{"family":"Wagner","given":"David L"},{"family":"Nelson","given":"Michael W"},{"family":"Schweitzer","given":"Dale F"}],"issued":{"date-parts":[["2003",11,3]]}}},{"id":3678,"uris":["http://zotero.org/users/39299/items/WU57PX8U"],"itemData":{"id":3678,"type":"article-journal","abstract":"Historical and recent records of both plants and insects are synthesized for uplands along the eastern edge of Maryland's Patuxent River from the edge of the Piedmont south to Jug Bay. This strip is characterized by deep sandy soils found in the Evesboro and Galestown sandy loams soil series. Within this narrow strip there exists a unique flora and fauna adapted to open dry sandy soils and occurring in small remnant patches associated with old sand mining operations and scattered protected areas. We illustrate the uniqueness of these sites using four groups: vascular plants, tenebrionid beetles (Coleoptera: Tenebrionidae), tiger beetles (Coleoptera: Cicindelidae), and bees (Hymenoptera: Apoidea: Anthophila). Within each of these groups, rare species were detected whose populations were locally restricted to this soil type and whose nearest known populations were often hundreds of kilometers away. In addition to documenting the direct conservation importance of these small sandy openings along the Patuxent, we contrast the lack of any indication from vertebrate inventories that this region is unique. The combination of plant and insect inventories appears to be a better means of clarifying a site's importance than does any survey of a single taxonomic group.","container-title":"Proceedings of the Entomological Society of Washington","DOI":"10.4289/0013-8797-111.1.132","ISSN":"0013-8797","issue":"1","journalAbbreviation":"Proceedings of the Entomological Society of Washington","page":"132-144","source":"bioone.org (Atypon)","title":"The Lost Micro-Deserts of the Patuxent River: Using Landscape History, Insect And Plant Specimens, And Field Work to Detect And Define A Unique Community","title-short":"The Lost Micro-Deserts of the Patuxent River","volume":"111","author":[{"family":"Droege","given":"Sam"},{"family":"Davis","given":"Charles A."},{"family":"Steiner","given":"Warren E."},{"family":"Mawdsley","given":"Jonathan"}],"issued":{"date-parts":[["2009",1,1]]}}},{"id":5753,"uris":["http://zotero.org/users/39299/items/E3535FGA"],"itemData":{"id":5753,"type":"article-journal","abstract":"The extent to which woody vegetation exhibits more expansive community structures and different relationships with environmental variables than herbaceous plants is poorly understood in savannas and barrens worldwide, especially those with shallow soils. We explored this question in oak barrens, which are savanna habitats characterized by shallow soils, in southern Ohio, USA. Groundcover plant aerial cover and environmental data were collected using 75 randomly located 1-m2 quadrats in 3 barrens. A combination of non-metric multidimensional scaling (NMDS) and β-flexible cluster analysis revealed 3 distinct herbaceous plant assemblages that varied in abundances of C4 and C3 graminoid species and several forbs. Herbaceous vegetation patterns were correlated with soil acidity, soil depth, plant available water, and especially soil organic matter and quadrat slope. By contrast, woody plants were more widely distributed than herbs, and woody vegetation patterns were strongly correlated only with soil organic matter, although they were weakly associated with quadrat slope and an index of tree influence. The expansion of woody plants into barrens is likely not restricted by most edaphic factors; thus, barrens are highly susceptible to woody plant encroachment that has been fostered by anthropogenic alterations to natural fire regimes (suppression, dormant season fires). We hypothesize that fires that are intended to mimic natural lightning fires during the growing season will be most effective in deterring woody plant encroachment.","container-title":"Écoscience","DOI":"10.2980/16-2-3208","ISSN":"1195-6860","issue":"2","note":"publisher: Taylor &amp; Francis\n_eprint: https://doi.org/10.2980/16-2-3208","page":"197-208","source":"Taylor and Francis+NEJM","title":"Are vegetation—environment relationships different between herbaceous and woody groundcover plants in barrens with shallow soils?","volume":"16","author":[{"family":"Petersen","given":"Sheryl M."},{"family":"Drewa","given":"Paul B."}],"issued":{"date-parts":[["2009",6,1]]}}},{"id":3691,"uris":["http://zotero.org/users/39299/items/39SV6UV8"],"itemData":{"id":3691,"type":"article-journal","collection-title":"Connecticut Forest &amp; Park Association","container-title":"Connecticut Woodlands","issue":"1","page":"6-9","title":"The Disappeared Sandplains","volume":"81","author":[{"family":"Woodside","given":"Christine"}],"issued":{"date-parts":[["2016"]],"season":"Spring"}}},{"id":5395,"uris":["http://zotero.org/users/39299/items/HTYE3522"],"itemData":{"id":5395,"type":"article-journal","container-title":"International Journal of Ecology and Environmental Sciences","ISSN":"2320-5199","issue":"1","journalAbbreviation":"International Journal of Ecology and Environmental Sciences","note":"number: 1","page":"27-36","title":"Examining the heritage and legacy of Indigenous land management in oak and pine forests of northeastern United States","volume":"47","author":[{"family":"Abrams","given":"Marc D"},{"family":"Nowacki","given":"Gregory J"}],"issued":{"date-parts":[["2021"]]}}},{"id":5775,"uris":["http://zotero.org/users/39299/items/8SCWWF6L"],"itemData":{"id":5775,"type":"article-journal","abstract":"Increasingly, severe wildfires have led to declines in biodiversity across all of Earth’s vegetated biomes [D. B. McWethy et al., Nat. Sustain. 2, 797–804 (2019)]. Unfortunately, the displacement of Indigenous peoples and place-based societies that rely on and routinely practice fire stewardship has resulted in significant declines in biodiversity and the functional roles of people in shaping pyrodiverse systems [R. Bliege Bird et al., Proc. Natl. Acad. Sci. U.S.A. 117, 12904–12914 (2020)]. With the aim of assessing the impacts of Indigenous fire stewardship on biodiversity and species function across Earth’s major terrestrial biomes, we conducted a review of relevant primary data papers published from 1900 to present. We examined how the frequency, seasonality, and severity of human-ignited fires can improve or reduce reported metrics of biodiversity and habitat heterogeneity as well as changes to species composition across a range of taxa and spatial and temporal scales. A total of 79% of applicable studies reported increases in biodiversity as a result of fire stewardship, and 63% concluded that habitat heterogeneity was increased by the use of fire. All studies reported that fire stewardship occurred outside of the window of uncontrollable fire activity, and plants (woody and nonwoody vegetation) were the most intensively studied life forms. Three studies reported declines in biodiversity associated with increases in the use of high-severity fire as a result of the disruption of Indigenous-controlled fire regimes with the onset of colonization. Supporting Indigenous-led fire stewardship can assist with reviving important cultural practices while protecting human communities from increasingly severe wildfires, enhancing biodiversity, and increasing ecosystem heterogeneity.","container-title":"Proceedings of the National Academy of Sciences","DOI":"10.1073/pnas.2105073118","issue":"32","note":"publisher: Proceedings of the National Academy of Sciences","page":"e2105073118","source":"pnas.org (Atypon)","title":"Conservation of Earth’s biodiversity is embedded in Indigenous fire stewardship","volume":"118","author":[{"family":"Hoffman","given":"Kira M."},{"family":"Davis","given":"Emma L."},{"family":"Wickham","given":"Sara B."},{"family":"Schang","given":"Kyle"},{"family":"Johnson","given":"Alexandra"},{"family":"Larking","given":"Taylor"},{"family":"Lauriault","given":"Patrick N."},{"family":"Quynh Le","given":"Nhu"},{"family":"Swerdfager","given":"Emily"},{"family":"Trant","given":"Andrew J."}],"issued":{"date-parts":[["2021",8,10]]}}}],"schema":"https://github.com/citation-style-language/schema/raw/master/csl-citation.json"} </w:instrText>
      </w:r>
      <w:r>
        <w:fldChar w:fldCharType="separate"/>
      </w:r>
      <w:r w:rsidRPr="000E083D">
        <w:rPr>
          <w:rFonts w:ascii="Calibri" w:hAnsi="Calibri" w:cs="Calibri"/>
        </w:rPr>
        <w:t>(Heikens and Robertson 1995, Stewart 2002, Wagner et al. 2003, Droege et al. 2009, Petersen and Drewa 2009, Woodside 2016, Abrams and Nowacki 2021, Hoffman et al. 2021)</w:t>
      </w:r>
      <w:r>
        <w:fldChar w:fldCharType="end"/>
      </w:r>
      <w:r>
        <w:t xml:space="preserve">. Frequently referred to as a type of Young Forest habitat, characteristic vegetation endemic to these habitats requires disturbance </w:t>
      </w:r>
      <w:r>
        <w:fldChar w:fldCharType="begin"/>
      </w:r>
      <w:r>
        <w:instrText xml:space="preserve"> ADDIN ZOTERO_ITEM CSL_CITATION {"citationID":"HabKJ5Ti","properties":{"formattedCitation":"(Oehler et al. 2006)","plainCitation":"(Oehler et al. 2006)","noteIndex":0},"citationItems":[{"id":4548,"uris":["http://zotero.org/users/39299/items/NJRLZ9R2"],"itemData":{"id":4548,"type":"report","language":"en","page":"154","publisher":"The Northeast Upland Habitat Technical Committee","source":"Zotero","title":"Managing Grasslands Shrublands and Young Forest Habitats for Wildlife A Guide for the Northeast","author":[{"family":"Oehler","given":"James D"},{"family":"Covell","given":"Darrel F"},{"family":"Capel","given":"Steve"},{"family":"Long","given":"Bob"}],"issued":{"date-parts":[["2006"]]}}}],"schema":"https://github.com/citation-style-language/schema/raw/master/csl-citation.json"} </w:instrText>
      </w:r>
      <w:r>
        <w:fldChar w:fldCharType="separate"/>
      </w:r>
      <w:r w:rsidRPr="002B2D6A">
        <w:rPr>
          <w:rFonts w:ascii="Calibri" w:hAnsi="Calibri" w:cs="Calibri"/>
        </w:rPr>
        <w:t>(Oehler et al. 2006)</w:t>
      </w:r>
      <w:r>
        <w:fldChar w:fldCharType="end"/>
      </w:r>
      <w:r>
        <w:t>.</w:t>
      </w:r>
    </w:p>
    <w:p w14:paraId="74B65F56" w14:textId="77777777" w:rsidR="00D5502A" w:rsidRDefault="00D5502A" w:rsidP="00D5502A">
      <w:pPr>
        <w:rPr>
          <w:rFonts w:ascii="Calibri" w:hAnsi="Sitka Text"/>
          <w:szCs w:val="24"/>
        </w:rPr>
      </w:pPr>
      <w:r w:rsidRPr="000D4BD2">
        <w:rPr>
          <w:rFonts w:ascii="Calibri" w:hAnsi="Sitka Text"/>
          <w:szCs w:val="24"/>
        </w:rPr>
        <w:t>Prior to the modern practice of fire suppression (beginning ~</w:t>
      </w:r>
      <w:r>
        <w:rPr>
          <w:rFonts w:ascii="Calibri" w:hAnsi="Sitka Text"/>
          <w:szCs w:val="24"/>
        </w:rPr>
        <w:t>1910</w:t>
      </w:r>
      <w:r w:rsidRPr="000D4BD2">
        <w:rPr>
          <w:rFonts w:ascii="Calibri" w:hAnsi="Sitka Text"/>
          <w:szCs w:val="24"/>
        </w:rPr>
        <w:t xml:space="preserve">), habitat conditions </w:t>
      </w:r>
      <w:r>
        <w:rPr>
          <w:rFonts w:ascii="Calibri" w:hAnsi="Sitka Text"/>
          <w:szCs w:val="24"/>
        </w:rPr>
        <w:t xml:space="preserve">in Northeastern grasslands and barrens </w:t>
      </w:r>
      <w:r w:rsidRPr="000D4BD2">
        <w:rPr>
          <w:rFonts w:ascii="Calibri" w:hAnsi="Sitka Text"/>
          <w:szCs w:val="24"/>
        </w:rPr>
        <w:t xml:space="preserve">were maintained by </w:t>
      </w:r>
      <w:r>
        <w:rPr>
          <w:rFonts w:ascii="Calibri" w:hAnsi="Sitka Text"/>
          <w:szCs w:val="24"/>
        </w:rPr>
        <w:t xml:space="preserve">the physical and chemical properties of their xeric soils, site topography, local climate, and relatively </w:t>
      </w:r>
      <w:r w:rsidRPr="000D4BD2">
        <w:rPr>
          <w:rFonts w:ascii="Calibri" w:hAnsi="Sitka Text"/>
          <w:szCs w:val="24"/>
        </w:rPr>
        <w:t xml:space="preserve">frequent fires (&lt;~20 year fire return interval) with </w:t>
      </w:r>
      <w:r>
        <w:rPr>
          <w:rFonts w:ascii="Calibri" w:hAnsi="Sitka Text"/>
          <w:szCs w:val="24"/>
        </w:rPr>
        <w:t>variable</w:t>
      </w:r>
      <w:r w:rsidRPr="000D4BD2">
        <w:rPr>
          <w:rFonts w:ascii="Calibri" w:hAnsi="Sitka Text"/>
          <w:szCs w:val="24"/>
        </w:rPr>
        <w:t xml:space="preserve"> severity </w:t>
      </w:r>
      <w:r w:rsidRPr="000D4BD2">
        <w:rPr>
          <w:rFonts w:ascii="Calibri" w:hAnsi="Sitka Text"/>
          <w:szCs w:val="24"/>
        </w:rPr>
        <w:fldChar w:fldCharType="begin"/>
      </w:r>
      <w:r>
        <w:rPr>
          <w:rFonts w:ascii="Calibri" w:hAnsi="Sitka Text"/>
          <w:szCs w:val="24"/>
        </w:rPr>
        <w:instrText xml:space="preserve"> ADDIN ZOTERO_ITEM CSL_CITATION {"citationID":"n5UBFL7O","properties":{"formattedCitation":"(Forman and Boerner 1981, Sohl 2003)","plainCitation":"(Forman and Boerner 1981, Sohl 2003)","noteIndex":0},"citationItems":[{"id":5575,"uris":["http://zotero.org/users/39299/items/8Z9VCL2A"],"itemData":{"id":5575,"type":"article-journal","abstract":"State fire records and literature citations were examined to estimate both regional fire frequency and point fire frequency. The number of annual wild-fires in the 550,000 hectare Pine Barrens has remained at approximately 1100 since 1940 when fire control became effective. The total area burned annually dropped sharply from about 22,000 ha during 1906-1939 to 8,000 ha in the past four decades. Extensive wildfires of 8,000-16,000 ha each are common. Since 1838, about every two decades on the average, 10% or more of the predominant pine and oak forest burns in a single year (50,000 ha). An average point in the pine and oak forest burns currently at about 65 year intervals, compared with 20 year intervals earlier this century. The number of wildfires in the region correlates linearly with the number of dry months in a year. However, the area burned annually is constant with up to four dry months during the January-to-September period; both average and variability of area burned increases with five or more dry months. The results suggest the upland Pine Barrens are a mosaic of fire-caused patches at two levels of scale: a fine-grained scale of small (averaging 6 ha) young patches imprinted on a coarse-grained scale of large (several tens of ha), variable-sized patches more than four decades old. The drop in point fire frequency favors (a) non fire-adapted populations, (b) hardwoods swamp replacing cedar swamp, and (c) loss of the coarsegrained landscape mosaic.","container-title":"Bulletin of the Torrey Botanical Club","DOI":"10.2307/2484334","ISSN":"0040-9618","issue":"1","note":"publisher: Torrey Botanical Society","page":"34-50","source":"JSTOR","title":"Fire Frequency and the Pine Barrens of New Jersey","volume":"108","author":[{"family":"Forman","given":"Richard T. T."},{"family":"Boerner","given":"Ralph E."}],"issued":{"date-parts":[["1981"]]}}},{"id":5582,"uris":["http://zotero.org/users/39299/items/F2NAMTCD"],"itemData":{"id":5582,"type":"article-journal","container-title":"Fact Sheet","DOI":"10.3133/fs09203","ISSN":"2327-6932","note":"number: 092-03","source":"pubs.er.usgs.gov","title":"Atlantic coastal pine barrens","URL":"https://pubs.er.usgs.gov/publication/fs09203","author":[{"family":"Sohl","given":"Terry L."}],"accessed":{"date-parts":[["2022",10,25]]},"issued":{"date-parts":[["2003"]]}}}],"schema":"https://github.com/citation-style-language/schema/raw/master/csl-citation.json"} </w:instrText>
      </w:r>
      <w:r w:rsidRPr="000D4BD2">
        <w:rPr>
          <w:rFonts w:ascii="Calibri" w:hAnsi="Sitka Text"/>
          <w:szCs w:val="24"/>
        </w:rPr>
        <w:fldChar w:fldCharType="separate"/>
      </w:r>
      <w:r w:rsidRPr="00E703D4">
        <w:rPr>
          <w:rFonts w:ascii="Calibri" w:hAnsi="Calibri" w:cs="Calibri"/>
        </w:rPr>
        <w:t>(Forman and Boerner 1981, Sohl 2003)</w:t>
      </w:r>
      <w:r w:rsidRPr="000D4BD2">
        <w:rPr>
          <w:rFonts w:ascii="Calibri" w:hAnsi="Sitka Text"/>
          <w:szCs w:val="24"/>
        </w:rPr>
        <w:fldChar w:fldCharType="end"/>
      </w:r>
      <w:r w:rsidRPr="000D4BD2">
        <w:rPr>
          <w:rFonts w:ascii="Calibri" w:hAnsi="Sitka Text"/>
          <w:szCs w:val="24"/>
        </w:rPr>
        <w:t>.</w:t>
      </w:r>
      <w:r>
        <w:rPr>
          <w:rFonts w:ascii="Calibri" w:hAnsi="Sitka Text"/>
          <w:szCs w:val="24"/>
        </w:rPr>
        <w:t xml:space="preserve"> The occurrence of fire in the landscape was historically of both natural (e.g., lightning) </w:t>
      </w:r>
      <w:r w:rsidRPr="00AB1EC2">
        <w:rPr>
          <w:rFonts w:ascii="Calibri" w:hAnsi="Sitka Text"/>
          <w:i/>
          <w:iCs/>
          <w:szCs w:val="24"/>
        </w:rPr>
        <w:t>and</w:t>
      </w:r>
      <w:r>
        <w:rPr>
          <w:rFonts w:ascii="Calibri" w:hAnsi="Sitka Text"/>
          <w:szCs w:val="24"/>
        </w:rPr>
        <w:t xml:space="preserve"> anthropogenic (First Nation Peoples) origin </w:t>
      </w:r>
      <w:r>
        <w:rPr>
          <w:rFonts w:ascii="Calibri" w:hAnsi="Sitka Text"/>
          <w:szCs w:val="24"/>
        </w:rPr>
        <w:fldChar w:fldCharType="begin"/>
      </w:r>
      <w:r>
        <w:rPr>
          <w:rFonts w:ascii="Calibri" w:hAnsi="Sitka Text"/>
          <w:szCs w:val="24"/>
        </w:rPr>
        <w:instrText xml:space="preserve"> ADDIN ZOTERO_ITEM CSL_CITATION {"citationID":"y1KdMvuS","properties":{"formattedCitation":"(Marye 1955, Abrams and Nowacki 2021)","plainCitation":"(Marye 1955, Abrams and Nowacki 2021)","noteIndex":0},"citationItems":[{"id":5742,"uris":["http://zotero.org/users/39299/items/U5ICFJVF"],"itemData":{"id":5742,"type":"article-journal","container-title":"Maryland Historical Magazine","issue":"2","page":"120-142","title":"The Great Maryland Barrens: II.","volume":"50","author":[{"family":"Marye","given":"William B."}],"issued":{"date-parts":[["1955"]]}}},{"id":5395,"uris":["http://zotero.org/users/39299/items/HTYE3522"],"itemData":{"id":5395,"type":"article-journal","container-title":"International Journal of Ecology and Environmental Sciences","ISSN":"2320-5199","issue":"1","journalAbbreviation":"International Journal of Ecology and Environmental Sciences","note":"number: 1","page":"27-36","title":"Examining the heritage and legacy of Indigenous land management in oak and pine forests of northeastern United States","volume":"47","author":[{"family":"Abrams","given":"Marc D"},{"family":"Nowacki","given":"Gregory J"}],"issued":{"date-parts":[["2021"]]}}}],"schema":"https://github.com/citation-style-language/schema/raw/master/csl-citation.json"} </w:instrText>
      </w:r>
      <w:r>
        <w:rPr>
          <w:rFonts w:ascii="Calibri" w:hAnsi="Sitka Text"/>
          <w:szCs w:val="24"/>
        </w:rPr>
        <w:fldChar w:fldCharType="separate"/>
      </w:r>
      <w:r w:rsidRPr="00E703D4">
        <w:rPr>
          <w:rFonts w:ascii="Calibri" w:hAnsi="Calibri" w:cs="Calibri"/>
        </w:rPr>
        <w:t>(Marye 1955, Abrams and Nowacki 2021)</w:t>
      </w:r>
      <w:r>
        <w:rPr>
          <w:rFonts w:ascii="Calibri" w:hAnsi="Sitka Text"/>
          <w:szCs w:val="24"/>
        </w:rPr>
        <w:fldChar w:fldCharType="end"/>
      </w:r>
      <w:r>
        <w:rPr>
          <w:rFonts w:ascii="Calibri" w:hAnsi="Sitka Text"/>
          <w:szCs w:val="24"/>
        </w:rPr>
        <w:t xml:space="preserve">.  Indigenous Fire Stewardship (IFS) was particularly important to maintaining the high frequency fire regimes necessary to maintain barrens, grassland and savannahs for several thousand years prior to European colonization </w:t>
      </w:r>
      <w:r>
        <w:rPr>
          <w:rFonts w:ascii="Calibri" w:hAnsi="Sitka Text"/>
          <w:szCs w:val="24"/>
        </w:rPr>
        <w:fldChar w:fldCharType="begin"/>
      </w:r>
      <w:r>
        <w:rPr>
          <w:rFonts w:ascii="Calibri" w:hAnsi="Sitka Text"/>
          <w:szCs w:val="24"/>
        </w:rPr>
        <w:instrText xml:space="preserve"> ADDIN ZOTERO_ITEM CSL_CITATION {"citationID":"T1U2YQO9","properties":{"formattedCitation":"(Stewart 2002)","plainCitation":"(Stewart 2002)","noteIndex":0},"citationItems":[{"id":5773,"uris":["http://zotero.org/users/39299/items/Q5TNTPUU"],"itemData":{"id":5773,"type":"book","abstract":"A common stereotype about American Indians is that for centuries they lived in static harmony with nature, in a pristine wilderness that remained unchanged until European colonization. Omer C. Stewart was one of the first anthropologists to recognize that Native Americans made significant impact across a wide range of environments. Most important, they regularly used fire to manage plant communities and associated animal species through varied and localized habitat burning. In Forgotten Fires, editors Henry T. Lewis and M. Kat Anderson present Stewart's original research and insights, written in the 1950s yet still provocative today.Significant portions of Stewart's text have not been available until now, and Lewis and Anderson set Stewart's findings in the context of current knowledge about Native hunter-gatherers and their uses of fire.","ISBN":"978-0-8061-3423-9","language":"en","note":"Google-Books-ID: H9qrSE1AXaUC","number-of-pages":"388","publisher":"University of Oklahoma Press","source":"Google Books","title":"Forgotten Fires: Native Americans and the Transient Wilderness","title-short":"Forgotten Fires","author":[{"family":"Stewart","given":"Omer Call"}],"issued":{"date-parts":[["2002"]]}}}],"schema":"https://github.com/citation-style-language/schema/raw/master/csl-citation.json"} </w:instrText>
      </w:r>
      <w:r>
        <w:rPr>
          <w:rFonts w:ascii="Calibri" w:hAnsi="Sitka Text"/>
          <w:szCs w:val="24"/>
        </w:rPr>
        <w:fldChar w:fldCharType="separate"/>
      </w:r>
      <w:r w:rsidRPr="00922806">
        <w:rPr>
          <w:rFonts w:ascii="Calibri" w:hAnsi="Calibri" w:cs="Calibri"/>
        </w:rPr>
        <w:t>(Stewart 2002)</w:t>
      </w:r>
      <w:r>
        <w:rPr>
          <w:rFonts w:ascii="Calibri" w:hAnsi="Sitka Text"/>
          <w:szCs w:val="24"/>
        </w:rPr>
        <w:fldChar w:fldCharType="end"/>
      </w:r>
      <w:r>
        <w:rPr>
          <w:rFonts w:ascii="Calibri" w:hAnsi="Sitka Text"/>
          <w:szCs w:val="24"/>
        </w:rPr>
        <w:t xml:space="preserve">. On some sites, grazing was responsible for maintaining early successional plant communities </w:t>
      </w:r>
      <w:r>
        <w:rPr>
          <w:rFonts w:ascii="Calibri" w:hAnsi="Sitka Text"/>
          <w:szCs w:val="24"/>
        </w:rPr>
        <w:fldChar w:fldCharType="begin"/>
      </w:r>
      <w:r>
        <w:rPr>
          <w:rFonts w:ascii="Calibri" w:hAnsi="Sitka Text"/>
          <w:szCs w:val="24"/>
        </w:rPr>
        <w:instrText xml:space="preserve"> ADDIN ZOTERO_ITEM CSL_CITATION {"citationID":"VMBqWw3J","properties":{"formattedCitation":"(Poulos et al. 2020)","plainCitation":"(Poulos et al. 2020)","noteIndex":0},"citationItems":[{"id":4865,"uris":["http://zotero.org/users/39299/items/ZIZDYBUT"],"itemData":{"id":4865,"type":"article-journal","abstract":"Coastal sandplains provide habitat for a suite of rare and endangered plant and wildlife species in the northeastern United States. These early successional plant communities were maintained by natural and anthropogenic disturbances including salt spray, </w:instrText>
      </w:r>
      <w:r>
        <w:rPr>
          <w:rFonts w:ascii="Calibri" w:hAnsi="Sitka Text"/>
          <w:szCs w:val="24"/>
        </w:rPr>
        <w:instrText>ﬁ</w:instrText>
      </w:r>
      <w:r>
        <w:rPr>
          <w:rFonts w:ascii="Calibri" w:hAnsi="Sitka Text"/>
          <w:szCs w:val="24"/>
        </w:rPr>
        <w:instrText>re, and livestock grazing, but over the last 150 years, a decrease in anthropogenic disturbance frequency and intensity has resulted in a shift towards woody shrub dominance at the expense of herbaceous taxa. This study quanti</w:instrText>
      </w:r>
      <w:r>
        <w:rPr>
          <w:rFonts w:ascii="Calibri" w:hAnsi="Sitka Text"/>
          <w:szCs w:val="24"/>
        </w:rPr>
        <w:instrText>ﬁ</w:instrText>
      </w:r>
      <w:r>
        <w:rPr>
          <w:rFonts w:ascii="Calibri" w:hAnsi="Sitka Text"/>
          <w:szCs w:val="24"/>
        </w:rPr>
        <w:instrText xml:space="preserve">ed the effects of more than a decade of dormant season disturbance-based vegetation management (mowing and prescribed </w:instrText>
      </w:r>
      <w:r>
        <w:rPr>
          <w:rFonts w:ascii="Calibri" w:hAnsi="Sitka Text"/>
          <w:szCs w:val="24"/>
        </w:rPr>
        <w:instrText>ﬁ</w:instrText>
      </w:r>
      <w:r>
        <w:rPr>
          <w:rFonts w:ascii="Calibri" w:hAnsi="Sitka Text"/>
          <w:szCs w:val="24"/>
        </w:rPr>
        <w:instrText>re) on coastal sandplain plant community composition on Nantucket Island, Massachusetts, USA. We used time-series plant cover data from two similar sites to evaluate the effectiveness of disturbance management for restoring herbaceous species cover and reducing woody shrub dominance. Our results indicate that applying management outside of the peak of the growing season has not been effective in maintaining or increasing the cover of herbaceous species. While management activities resulted in signi</w:instrText>
      </w:r>
      <w:r>
        <w:rPr>
          <w:rFonts w:ascii="Calibri" w:hAnsi="Sitka Text"/>
          <w:szCs w:val="24"/>
        </w:rPr>
        <w:instrText>ﬁ</w:instrText>
      </w:r>
      <w:r>
        <w:rPr>
          <w:rFonts w:ascii="Calibri" w:hAnsi="Sitka Text"/>
          <w:szCs w:val="24"/>
        </w:rPr>
        <w:instrText>cant (P &lt; 0.01) increases in herbaceous species immediately after treatment, woody species recolonized and dominated treated sites within 3-years post treatment at the expense of graminoids and forbs. These results highlight the dif</w:instrText>
      </w:r>
      <w:r>
        <w:rPr>
          <w:rFonts w:ascii="Calibri" w:hAnsi="Sitka Text"/>
          <w:szCs w:val="24"/>
        </w:rPr>
        <w:instrText>ﬁ</w:instrText>
      </w:r>
      <w:r>
        <w:rPr>
          <w:rFonts w:ascii="Calibri" w:hAnsi="Sitka Text"/>
          <w:szCs w:val="24"/>
        </w:rPr>
        <w:instrText>culties associated with directing ecological succession using disturbance-based management to maintain rare, herbaceous species in coastal sandplain systems that were once a prevalent landscape component under historically chronic anthropogenic disturbance. Further experimentation with growing season disturbance-based management and different combinations of management techniques could provide insights into management alternatives for maintaining herbaceous conservation targets in coastal sandplains.","container-title":"Environmental Management","DOI":"10.1007/s00267-019-01233-z","ISSN":"0364-152X, 1432-1009","issue":"1","journalAbbreviation":"Environmental Management","language":"en","page":"111-121","source":"DOI.org (Crossref)","title":"Effects of Mowing and Prescribed Fire on Plant Community Structure and Function in Rare Coastal Sandplains, Nantucket Island, MA, USA","volume":"65","author":[{"family":"Poulos","given":"Helen Mills"},{"family":"Freeman","given":"Rachael S."},{"family":"Karberg","given":"Jennifer M."},{"family":"Beattie","given":"Karen C."},{"family":"O</w:instrText>
      </w:r>
      <w:r>
        <w:rPr>
          <w:rFonts w:ascii="Calibri" w:hAnsi="Sitka Text"/>
          <w:szCs w:val="24"/>
        </w:rPr>
        <w:instrText>’</w:instrText>
      </w:r>
      <w:r>
        <w:rPr>
          <w:rFonts w:ascii="Calibri" w:hAnsi="Sitka Text"/>
          <w:szCs w:val="24"/>
        </w:rPr>
        <w:instrText xml:space="preserve">Dell","given":"Danielle I."},{"family":"Omand","given":"Kelly A."}],"issued":{"date-parts":[["2020",1]]}}}],"schema":"https://github.com/citation-style-language/schema/raw/master/csl-citation.json"} </w:instrText>
      </w:r>
      <w:r>
        <w:rPr>
          <w:rFonts w:ascii="Calibri" w:hAnsi="Sitka Text"/>
          <w:szCs w:val="24"/>
        </w:rPr>
        <w:fldChar w:fldCharType="separate"/>
      </w:r>
      <w:r w:rsidRPr="008A10A9">
        <w:rPr>
          <w:rFonts w:ascii="Calibri" w:hAnsi="Calibri" w:cs="Calibri"/>
        </w:rPr>
        <w:t>(Poulos et al. 2020)</w:t>
      </w:r>
      <w:r>
        <w:rPr>
          <w:rFonts w:ascii="Calibri" w:hAnsi="Sitka Text"/>
          <w:szCs w:val="24"/>
        </w:rPr>
        <w:fldChar w:fldCharType="end"/>
      </w:r>
      <w:r>
        <w:rPr>
          <w:rFonts w:ascii="Calibri" w:hAnsi="Sitka Text"/>
          <w:szCs w:val="24"/>
        </w:rPr>
        <w:t>.</w:t>
      </w:r>
    </w:p>
    <w:p w14:paraId="13746014" w14:textId="50530BDB" w:rsidR="00D5502A" w:rsidRDefault="00D5502A" w:rsidP="00D5502A">
      <w:pPr>
        <w:rPr>
          <w:rFonts w:ascii="Calibri" w:hAnsi="Sitka Text"/>
          <w:szCs w:val="24"/>
        </w:rPr>
      </w:pPr>
      <w:r>
        <w:rPr>
          <w:rFonts w:ascii="Calibri" w:hAnsi="Sitka Text"/>
          <w:szCs w:val="24"/>
        </w:rPr>
        <w:t>With the onset of modern anthropogenic fire management, wildfire suppression and mitigation became the societal priority</w:t>
      </w:r>
      <w:r w:rsidR="00130972">
        <w:rPr>
          <w:rFonts w:ascii="Calibri" w:hAnsi="Sitka Text"/>
          <w:szCs w:val="24"/>
        </w:rPr>
        <w:t xml:space="preserve">. </w:t>
      </w:r>
      <w:r>
        <w:rPr>
          <w:rFonts w:ascii="Calibri" w:hAnsi="Sitka Text"/>
          <w:szCs w:val="24"/>
        </w:rPr>
        <w:t>Wildfire mitigation relied heavily upon the use of prescribed fires to reduce combustible fuels on the forest floor</w:t>
      </w:r>
      <w:r w:rsidR="002A0407">
        <w:rPr>
          <w:rFonts w:ascii="Calibri" w:hAnsi="Sitka Text"/>
          <w:szCs w:val="24"/>
        </w:rPr>
        <w:t xml:space="preserve"> </w:t>
      </w:r>
      <w:r>
        <w:rPr>
          <w:rFonts w:ascii="Calibri" w:hAnsi="Sitka Text"/>
          <w:szCs w:val="24"/>
        </w:rPr>
        <w:t>and lessen the probability of severe and uncontrollable wildfires. When used systematically, prescribed fire can manipulate the composition, structure and function (</w:t>
      </w:r>
      <w:r w:rsidR="00653C24">
        <w:rPr>
          <w:rFonts w:ascii="Calibri" w:hAnsi="Sitka Text"/>
          <w:szCs w:val="24"/>
        </w:rPr>
        <w:t>e.g.,</w:t>
      </w:r>
      <w:r>
        <w:rPr>
          <w:rFonts w:ascii="Calibri" w:hAnsi="Sitka Text"/>
          <w:szCs w:val="24"/>
        </w:rPr>
        <w:t xml:space="preserve"> reduce woody cover, expose mineral soil, stimulate seed production and germination, etc.) of fire-adapted ecosystems to produce highly diverse and desirable habitats for plant and animal species.  </w:t>
      </w:r>
      <w:r w:rsidRPr="002B44E2">
        <w:rPr>
          <w:rFonts w:ascii="Calibri" w:hAnsi="Sitka Text"/>
          <w:szCs w:val="24"/>
        </w:rPr>
        <w:t>However, achieving such results requires a purposeful fire prescription - typically one that differs meaningfully from prescriptions intended solely to mitigate wildfire risk.</w:t>
      </w:r>
    </w:p>
    <w:p w14:paraId="7296A03A" w14:textId="502A662B" w:rsidR="00D5502A" w:rsidRDefault="00D5502A" w:rsidP="00D5502A">
      <w:pPr>
        <w:rPr>
          <w:rFonts w:ascii="Calibri" w:hAnsi="Calibri" w:cs="Calibri"/>
        </w:rPr>
      </w:pPr>
      <w:r>
        <w:rPr>
          <w:rFonts w:ascii="Calibri" w:hAnsi="Sitka Text"/>
          <w:szCs w:val="24"/>
        </w:rPr>
        <w:t>Achieving desired habitat conditions at a xeric site after many decades of fire suppression presents unique challenges</w:t>
      </w:r>
      <w:r w:rsidR="00130972">
        <w:rPr>
          <w:rFonts w:ascii="Calibri" w:hAnsi="Sitka Text"/>
          <w:szCs w:val="24"/>
        </w:rPr>
        <w:t xml:space="preserve">. </w:t>
      </w:r>
      <w:r>
        <w:rPr>
          <w:rFonts w:ascii="Calibri" w:hAnsi="Sitka Text"/>
          <w:szCs w:val="24"/>
        </w:rPr>
        <w:t xml:space="preserve">In the prolonged absence of wildland fire, many sites are at an increased risk of a high severity crowning fire.  If prescribed fires are to be employed to help restore or reset vegetative community or structure, it is typically necessary to burn sites at various times throughout the year (growing season and dormant season) and at various intensities. Such prescribed fires can conflict with concerns regarding other user groups utilizing these habitats and/or the potential risk of fire and smoke affecting adjacent land uses and communities.  The northeastern United States are heavily developed and create complex wildland-urban interface issues that complicate the use of fire, even when proposed via low-intensity prescribed burns. While many land managers are still able to employ effective </w:t>
      </w:r>
      <w:r>
        <w:rPr>
          <w:rFonts w:ascii="Calibri" w:hAnsi="Sitka Text"/>
          <w:szCs w:val="24"/>
        </w:rPr>
        <w:lastRenderedPageBreak/>
        <w:t>prescribed fire, others have developed alternatives including tree thinning, shrub removal, mowing, herbicides, and direct seeding. While these alternatives cannot achieve all</w:t>
      </w:r>
      <w:r w:rsidR="00BC3CD8">
        <w:rPr>
          <w:rFonts w:ascii="Calibri" w:hAnsi="Sitka Text"/>
          <w:szCs w:val="24"/>
        </w:rPr>
        <w:t xml:space="preserve"> </w:t>
      </w:r>
      <w:r>
        <w:rPr>
          <w:rFonts w:ascii="Calibri" w:hAnsi="Sitka Text"/>
          <w:szCs w:val="24"/>
        </w:rPr>
        <w:t xml:space="preserve">of the beneficial effects of fire, particular with respect to nutrient cycles, they can be used as precursors to prescribed fire by reducing fuel loading and achieving some important plant community compositional and structural changes. </w:t>
      </w:r>
      <w:r>
        <w:rPr>
          <w:rFonts w:ascii="Calibri" w:hAnsi="Calibri" w:cs="Calibri"/>
        </w:rPr>
        <w:t xml:space="preserve">Numerous studies have supported the need for prescribed fire to maintain barrens (e.g., </w:t>
      </w:r>
      <w:r>
        <w:rPr>
          <w:rFonts w:ascii="Calibri" w:hAnsi="Calibri" w:cs="Calibri"/>
        </w:rPr>
        <w:fldChar w:fldCharType="begin"/>
      </w:r>
      <w:r>
        <w:rPr>
          <w:rFonts w:ascii="Calibri" w:hAnsi="Calibri" w:cs="Calibri"/>
        </w:rPr>
        <w:instrText xml:space="preserve"> ADDIN ZOTERO_ITEM CSL_CITATION {"citationID":"zHY61aBb","properties":{"formattedCitation":"(Olson 2011)","plainCitation":"(Olson 2011)","noteIndex":0},"citationItems":[{"id":4844,"uris":["http://zotero.org/users/39299/items/KALRCIVC"],"itemData":{"id":4844,"type":"article-journal","abstract":"This is a case study comparing understory tree regeneration in two mixedwood stands types in the New Jersey Pine Barrens: oak‐pine treated with prescribed fire over the last half century (burned) and oak‐pine without a history of controlled burning (unburned). Understories  of burned stands supported mainly desirable oak (Quercus spp.) and pine (Pinus spp.) regeneration (0.3 ft tall, &amp;lt;3 in. dbh), whereas the understories of unburned stands supported a greater abundance of undesirable, nonoak hardwoods (mainly sassafras [Sassafras  albidum]) along with good numbers of oak regeneration and, unexpectedly, pine saplings (≥4.5 ft tall, &amp;lt;3 in. dbh). A regime of prescribed fire applied on an </w:instrText>
      </w:r>
      <w:r>
        <w:rPr>
          <w:rFonts w:ascii="Cambria Math" w:hAnsi="Cambria Math" w:cs="Cambria Math"/>
        </w:rPr>
        <w:instrText>∼</w:instrText>
      </w:r>
      <w:r>
        <w:rPr>
          <w:rFonts w:ascii="Calibri" w:hAnsi="Calibri" w:cs="Calibri"/>
        </w:rPr>
        <w:instrText xml:space="preserve">6-year interval during the last half century appears to have reduced or excluded nonoak hardwoods, with  the exception of hickory (Carya spp.). Maintaining oak‐pine mixtures on sites similar to the unburned stands used in this study may require silvicultural intervention.","container-title":"Northern Journal of Applied Forestry","DOI":"10.1093/njaf/28.1.47","ISSN":"0742-6348","issue":"1","journalAbbreviation":"Northern Journal of Applied Forestry","page":"47-49","source":"Silverchair","title":"Tree Regeneration in Oak-Pine Stands with and without Prescribed Fire in the New Jersey Pine Barrens: Management Implications","title-short":"Tree Regeneration in Oak-Pine Stands with and without Prescribed Fire in the New Jersey Pine Barrens","volume":"28","author":[{"family":"Olson","given":"Matthew G."}],"issued":{"date-parts":[["2011",3,1]]}}}],"schema":"https://github.com/citation-style-language/schema/raw/master/csl-citation.json"} </w:instrText>
      </w:r>
      <w:r>
        <w:rPr>
          <w:rFonts w:ascii="Calibri" w:hAnsi="Calibri" w:cs="Calibri"/>
        </w:rPr>
        <w:fldChar w:fldCharType="separate"/>
      </w:r>
      <w:r w:rsidRPr="00A649CC">
        <w:rPr>
          <w:rFonts w:ascii="Calibri" w:hAnsi="Calibri" w:cs="Calibri"/>
        </w:rPr>
        <w:t>(Olson 2011)</w:t>
      </w:r>
      <w:r>
        <w:rPr>
          <w:rFonts w:ascii="Calibri" w:hAnsi="Calibri" w:cs="Calibri"/>
        </w:rPr>
        <w:fldChar w:fldCharType="end"/>
      </w:r>
      <w:r>
        <w:rPr>
          <w:rFonts w:ascii="Calibri" w:hAnsi="Calibri" w:cs="Calibri"/>
        </w:rPr>
        <w:t xml:space="preserve">), but fewer studies are available to assess the opportunities associated with these alternative habitat management approaches. </w:t>
      </w:r>
    </w:p>
    <w:p w14:paraId="2DB31197" w14:textId="05A8770D" w:rsidR="00F452DB" w:rsidRDefault="00F452DB" w:rsidP="00D366BB">
      <w:pPr>
        <w:pStyle w:val="Heading1"/>
      </w:pPr>
      <w:bookmarkStart w:id="6" w:name="_Toc128495369"/>
      <w:r w:rsidRPr="00201420">
        <w:t xml:space="preserve">What is a </w:t>
      </w:r>
      <w:r w:rsidR="00573952" w:rsidRPr="00201420">
        <w:t>xeric habitat</w:t>
      </w:r>
      <w:r w:rsidRPr="00201420">
        <w:t>?</w:t>
      </w:r>
      <w:bookmarkEnd w:id="6"/>
    </w:p>
    <w:p w14:paraId="5583B73D" w14:textId="330A47E5" w:rsidR="0027113B" w:rsidRDefault="0027113B" w:rsidP="0027113B">
      <w:pPr>
        <w:rPr>
          <w:rFonts w:cstheme="minorHAnsi"/>
        </w:rPr>
      </w:pPr>
      <w:r>
        <w:rPr>
          <w:noProof/>
        </w:rPr>
        <mc:AlternateContent>
          <mc:Choice Requires="wps">
            <w:drawing>
              <wp:anchor distT="91440" distB="91440" distL="114300" distR="114300" simplePos="0" relativeHeight="251661824" behindDoc="0" locked="0" layoutInCell="1" allowOverlap="1" wp14:anchorId="16BD74EE" wp14:editId="7D3B8E85">
                <wp:simplePos x="0" y="0"/>
                <wp:positionH relativeFrom="page">
                  <wp:posOffset>4181475</wp:posOffset>
                </wp:positionH>
                <wp:positionV relativeFrom="paragraph">
                  <wp:posOffset>528320</wp:posOffset>
                </wp:positionV>
                <wp:extent cx="2538730" cy="1976755"/>
                <wp:effectExtent l="0" t="3810" r="4445" b="6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197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5DD5C" w14:textId="77777777" w:rsidR="0027113B" w:rsidRDefault="0027113B" w:rsidP="0027113B">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A high-quality xeric habitat in the northeast U.S. typically has well-drained soils and fire-adapted vegetation with open canopies, abundant floral resources, and patches of bare soil. Depending on the vegetation, these habitats are referred to as sandplains, barrens, woodlands, and grasslands.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BD74EE" id="Text Box 2" o:spid="_x0000_s1028" type="#_x0000_t202" style="position:absolute;margin-left:329.25pt;margin-top:41.6pt;width:199.9pt;height:155.65pt;z-index:25166182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" filled="f" stroked="f">
                <v:textbox style="mso-fit-shape-to-text:t">
                  <w:txbxContent>
                    <w:p w14:paraId="6F75DD5C" w14:textId="77777777" w:rsidR="0027113B" w:rsidRDefault="0027113B" w:rsidP="0027113B">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A high-quality xeric habitat in the northeast U.S. typically has well-drained soils and fire-adapted vegetation with open canopies, abundant floral resources, and patches of bare soil. Depending on the vegetation, these habitats are referred to as sandplains, barrens, woodlands, and grasslands.</w:t>
                      </w:r>
                    </w:p>
                  </w:txbxContent>
                </v:textbox>
                <w10:wrap type="square" anchorx="page"/>
              </v:shape>
            </w:pict>
          </mc:Fallback>
        </mc:AlternateContent>
      </w:r>
      <w:r w:rsidRPr="00252D18">
        <w:rPr>
          <w:rFonts w:cstheme="minorHAnsi"/>
        </w:rPr>
        <w:t xml:space="preserve">Xeric habitats are </w:t>
      </w:r>
      <w:r>
        <w:rPr>
          <w:rFonts w:cstheme="minorHAnsi"/>
        </w:rPr>
        <w:t xml:space="preserve">characterized by exceptionally </w:t>
      </w:r>
      <w:r w:rsidRPr="00252D18">
        <w:rPr>
          <w:rFonts w:cstheme="minorHAnsi"/>
        </w:rPr>
        <w:t>dry</w:t>
      </w:r>
      <w:r>
        <w:rPr>
          <w:rFonts w:cstheme="minorHAnsi"/>
        </w:rPr>
        <w:t xml:space="preserve">, well-drained and nutrient poor soils </w:t>
      </w:r>
      <w:r w:rsidRPr="00252D18">
        <w:rPr>
          <w:rFonts w:cstheme="minorHAnsi"/>
        </w:rPr>
        <w:t>compared to other habitats (</w:t>
      </w:r>
      <w:r w:rsidR="00653C24" w:rsidRPr="00252D18">
        <w:rPr>
          <w:rFonts w:cstheme="minorHAnsi"/>
        </w:rPr>
        <w:t>e.g.,</w:t>
      </w:r>
      <w:r w:rsidRPr="00252D18">
        <w:rPr>
          <w:rFonts w:cstheme="minorHAnsi"/>
        </w:rPr>
        <w:t xml:space="preserve"> mesic and hydric habitats). </w:t>
      </w:r>
      <w:r>
        <w:rPr>
          <w:rFonts w:cstheme="minorHAnsi"/>
        </w:rPr>
        <w:t xml:space="preserve">Depending on the composition and structure of the dominate vegetation such habitats are sometimes referred to as “barrens.” Defined by NatureServe, barens are “areas of persisting sparse, low, open, or otherwise distinctive vegetation (when compared with characteristic vegetation of the region), typically on thin, patchy soils or rocky substrates, often with unusual rock or soil chemistry or in special topographic settings.” </w:t>
      </w:r>
      <w:r>
        <w:rPr>
          <w:rFonts w:cstheme="minorHAnsi"/>
        </w:rPr>
        <w:fldChar w:fldCharType="begin"/>
      </w:r>
      <w:r>
        <w:rPr>
          <w:rFonts w:cstheme="minorHAnsi"/>
        </w:rPr>
        <w:instrText xml:space="preserve"> ADDIN ZOTERO_ITEM CSL_CITATION {"citationID":"9xMZ3TWj","properties":{"formattedCitation":"(NatureServe 2023)","plainCitation":"(NatureServe 2023)","noteIndex":0},"citationItems":[{"id":5764,"uris":["http://zotero.org/users/39299/items/IU5Y7CSN"],"itemData":{"id":5764,"type":"software","event-place":"Arlington, VA","publisher":"NatureServe","publisher-place":"Arlington, VA","title":"Biotics 5 Database.","author":[{"family":"NatureServe","given":""}],"accessed":{"date-parts":[["2023",1,11]]},"issued":{"date-parts":[["2023"]]}}}],"schema":"https://github.com/citation-style-language/schema/raw/master/csl-citation.json"} </w:instrText>
      </w:r>
      <w:r>
        <w:rPr>
          <w:rFonts w:cstheme="minorHAnsi"/>
        </w:rPr>
        <w:fldChar w:fldCharType="separate"/>
      </w:r>
      <w:r w:rsidRPr="003B6B5C">
        <w:rPr>
          <w:rFonts w:ascii="Calibri" w:hAnsi="Calibri" w:cs="Calibri"/>
        </w:rPr>
        <w:t>(NatureServe 2023)</w:t>
      </w:r>
      <w:r>
        <w:rPr>
          <w:rFonts w:cstheme="minorHAnsi"/>
        </w:rPr>
        <w:fldChar w:fldCharType="end"/>
      </w:r>
      <w:r>
        <w:rPr>
          <w:rFonts w:cstheme="minorHAnsi"/>
        </w:rPr>
        <w:t xml:space="preserve"> </w:t>
      </w:r>
    </w:p>
    <w:p w14:paraId="39197494" w14:textId="1EFA5841" w:rsidR="0027113B" w:rsidRPr="003710F2" w:rsidRDefault="0027113B" w:rsidP="0027113B">
      <w:pPr>
        <w:rPr>
          <w:rFonts w:cstheme="minorHAnsi"/>
        </w:rPr>
      </w:pPr>
      <w:r w:rsidRPr="00252D18">
        <w:rPr>
          <w:rFonts w:cstheme="minorHAnsi"/>
        </w:rPr>
        <w:t xml:space="preserve">In the Northeast U.S., </w:t>
      </w:r>
      <w:r>
        <w:rPr>
          <w:rFonts w:cstheme="minorHAnsi"/>
        </w:rPr>
        <w:t xml:space="preserve">remnant </w:t>
      </w:r>
      <w:r w:rsidRPr="00252D18">
        <w:rPr>
          <w:rFonts w:cstheme="minorHAnsi"/>
        </w:rPr>
        <w:t xml:space="preserve">xeric habitats have well-drained and sometimes deep </w:t>
      </w:r>
      <w:r>
        <w:rPr>
          <w:rFonts w:cstheme="minorHAnsi"/>
        </w:rPr>
        <w:t>mineral</w:t>
      </w:r>
      <w:r w:rsidRPr="00252D18">
        <w:rPr>
          <w:rFonts w:cstheme="minorHAnsi"/>
        </w:rPr>
        <w:t xml:space="preserve"> soils comprised of sand, shale, or other rocky substrate which provide dry conditions despite occurring in </w:t>
      </w:r>
      <w:r>
        <w:rPr>
          <w:rFonts w:cstheme="minorHAnsi"/>
        </w:rPr>
        <w:t xml:space="preserve">an otherwise </w:t>
      </w:r>
      <w:r w:rsidRPr="00252D18">
        <w:rPr>
          <w:rFonts w:cstheme="minorHAnsi"/>
        </w:rPr>
        <w:t xml:space="preserve">humid, temperate </w:t>
      </w:r>
      <w:r>
        <w:rPr>
          <w:rFonts w:cstheme="minorHAnsi"/>
        </w:rPr>
        <w:t>climate</w:t>
      </w:r>
      <w:r w:rsidRPr="00252D18">
        <w:rPr>
          <w:rFonts w:cstheme="minorHAnsi"/>
        </w:rPr>
        <w:t xml:space="preserve">, </w:t>
      </w:r>
      <w:r>
        <w:rPr>
          <w:rFonts w:cstheme="minorHAnsi"/>
        </w:rPr>
        <w:t xml:space="preserve">frequently </w:t>
      </w:r>
      <w:r w:rsidRPr="00252D18">
        <w:rPr>
          <w:rFonts w:cstheme="minorHAnsi"/>
        </w:rPr>
        <w:t xml:space="preserve"> near </w:t>
      </w:r>
      <w:r>
        <w:rPr>
          <w:rFonts w:cstheme="minorHAnsi"/>
        </w:rPr>
        <w:t xml:space="preserve">lakes, </w:t>
      </w:r>
      <w:r w:rsidRPr="00252D18">
        <w:rPr>
          <w:rFonts w:cstheme="minorHAnsi"/>
        </w:rPr>
        <w:t xml:space="preserve">rivers, streams, or wetlands (e.g. </w:t>
      </w:r>
      <w:r w:rsidRPr="00252D18">
        <w:rPr>
          <w:rFonts w:cstheme="minorHAnsi"/>
        </w:rPr>
        <w:fldChar w:fldCharType="begin"/>
      </w:r>
      <w:r>
        <w:rPr>
          <w:rFonts w:cstheme="minorHAnsi"/>
        </w:rPr>
        <w:instrText xml:space="preserve"> ADDIN ZOTERO_ITEM CSL_CITATION {"citationID":"kRSUkWvr","properties":{"formattedCitation":"(Sohl 2003, Quigley 2020, Corbin and Flatland 2022)","plainCitation":"(Sohl 2003, Quigley 2020, Corbin and Flatland 2022)","noteIndex":0},"citationItems":[{"id":5582,"uris":["http://zotero.org/users/39299/items/F2NAMTCD"],"itemData":{"id":5582,"type":"article-journal","container-title":"Fact Sheet","DOI":"10.3133/fs09203","ISSN":"2327-6932","note":"number: 092-03","source":"pubs.er.usgs.gov","title":"Atlantic coastal pine barrens","URL":"https://pubs.er.usgs.gov/publication/fs09203","author":[{"family":"Sohl","given":"Terry L."}],"accessed":{"date-parts":[["2022",10,25]]},"issued":{"date-parts":[["2003"]]}}},{"id":4500,"uris":["http://zotero.org/users/39299/items/DLJRE544"],"itemData":{"id":4500,"type":"report","collection-title":"Rooted in Research","language":"en","number":"3","page":"2","publisher":"Northern Research Station, Forest Service, USDA","source":"Zotero","title":"Restoring Pine Barrens Habitat: Optimizing Soil Conditions with Prescribed Fire","author":[{"family":"Quigley","given":"Kathleen"}],"issued":{"date-parts":[["2020",12]]}}},{"id":5432,"uris":["http://zotero.org/users/39299/items/SFTFBL6X"],"itemData":{"id":5432,"type":"article-journal","abstract":"Small habitat patches can be important reservoirs for biodiversity, capable of hosting unique species that are largely absent from the surrounding landscape. In cases where such patches owe their existence to the presence of particular soil types or hydrologic conditions, local-­scale edaphic variables may be more effective components for models that identify patch location than regional-­scale macroclimatic variables often used in habitat and species distribution models. We modeled the edaphic soil conditions that support pine barren, sandplain, and related ecosystems in New York State with the purpose of identifying potential locations for biodiversity conservation. We quantified soil percent sand and soil depth of 156 known high-­quality remnant pine barren and sandplain ecosystems to calculate threshold soil characteristics. We then mapped all soils in the state that were at least as sandy and deep as the threshold values we calculated. The total area of our map of suitable soil conditions was over 9500 km2, made up of forested (57%), urban (26%), agricultural (13%), and open (4%) land covers. Our analysis nearly doubled the recognized area of barren, shrubland, and grassland habitat on deep, sandy soils in New York State. Extensive forested and even agricultural cover on these soils could also be the subject of restoration to further support the biodiversity of these unique ecosystems. The presence of extensive soils in coastal and interior New York that, with the appropriate disturbance regime, have the potential to host pine barren and sandplain ecosystems offers a new perspective on these ecosystems' distribution in the past—­and about how to better align conservation and restoration to preserve the future.","container-title":"Ecology and Evolution","DOI":"10.1002/ece3.9282","ISSN":"2045-7758, 2045-7758","issue":"9","journalAbbreviation":"Ecology and Evolution","language":"en","source":"DOI.org (Crossref)","title":"Mapping edaphic soils' conditions to identify conservation targets for pine barren and sandplain ecosystems in New York State","URL":"https://onlinelibrary.wiley.com/doi/10.1002/ece3.9282","volume":"12","author":[{"family":"Corbin","given":"Jeffrey D."},{"family":"Flatland","given":"Emma L."}],"accessed":{"date-parts":[["2022",9,15]]},"issued":{"date-parts":[["2022",9]]}}}],"schema":"https://github.com/citation-style-language/schema/raw/master/csl-citation.json"} </w:instrText>
      </w:r>
      <w:r w:rsidRPr="00252D18">
        <w:rPr>
          <w:rFonts w:cstheme="minorHAnsi"/>
        </w:rPr>
        <w:fldChar w:fldCharType="separate"/>
      </w:r>
      <w:r w:rsidRPr="008A10A9">
        <w:rPr>
          <w:rFonts w:ascii="Calibri" w:hAnsi="Calibri" w:cs="Calibri"/>
        </w:rPr>
        <w:t>(Sohl 2003, Quigley 2020, Corbin and Flatland 2022)</w:t>
      </w:r>
      <w:r w:rsidRPr="00252D18">
        <w:rPr>
          <w:rFonts w:cstheme="minorHAnsi"/>
        </w:rPr>
        <w:fldChar w:fldCharType="end"/>
      </w:r>
      <w:r w:rsidRPr="00252D18">
        <w:rPr>
          <w:rFonts w:cstheme="minorHAnsi"/>
        </w:rPr>
        <w:t xml:space="preserve">. </w:t>
      </w:r>
      <w:r w:rsidRPr="00252D18">
        <w:rPr>
          <w:rFonts w:cstheme="minorHAnsi"/>
          <w:szCs w:val="24"/>
        </w:rPr>
        <w:t xml:space="preserve">These habitats occur throughout the </w:t>
      </w:r>
      <w:r>
        <w:rPr>
          <w:rFonts w:cstheme="minorHAnsi"/>
          <w:szCs w:val="24"/>
        </w:rPr>
        <w:t>north</w:t>
      </w:r>
      <w:r w:rsidRPr="00252D18">
        <w:rPr>
          <w:rFonts w:cstheme="minorHAnsi"/>
          <w:szCs w:val="24"/>
        </w:rPr>
        <w:t>eastern United States</w:t>
      </w:r>
      <w:r>
        <w:rPr>
          <w:rFonts w:cstheme="minorHAnsi"/>
          <w:szCs w:val="24"/>
        </w:rPr>
        <w:t>. Given their current distribution, plant species composition and relative sessile rare wildlife populations these habitats were likely larger and more connected in the distant past. However, contemporary xeric habitats supporting remnant SGCN wildlife populations</w:t>
      </w:r>
      <w:r w:rsidRPr="00252D18">
        <w:rPr>
          <w:rFonts w:cstheme="minorHAnsi"/>
          <w:szCs w:val="24"/>
        </w:rPr>
        <w:t xml:space="preserve"> are often small in spatial extent and isolated from other similar habitats. For example, an assessment of deep, sandy soils </w:t>
      </w:r>
      <w:r>
        <w:rPr>
          <w:rFonts w:cstheme="minorHAnsi"/>
          <w:szCs w:val="24"/>
        </w:rPr>
        <w:t>throughout</w:t>
      </w:r>
      <w:r w:rsidRPr="00252D18">
        <w:rPr>
          <w:rFonts w:cstheme="minorHAnsi"/>
          <w:szCs w:val="24"/>
        </w:rPr>
        <w:t xml:space="preserve"> New York State determined that about 6.7% (9500 km</w:t>
      </w:r>
      <w:r w:rsidRPr="00252D18">
        <w:rPr>
          <w:rFonts w:cstheme="minorHAnsi"/>
          <w:szCs w:val="24"/>
          <w:vertAlign w:val="superscript"/>
        </w:rPr>
        <w:t>2</w:t>
      </w:r>
      <w:r w:rsidRPr="00252D18">
        <w:rPr>
          <w:rFonts w:cstheme="minorHAnsi"/>
          <w:szCs w:val="24"/>
        </w:rPr>
        <w:t xml:space="preserve">) of terrestrial habitat meets thresholds to be considered xeric, but </w:t>
      </w:r>
      <w:r>
        <w:rPr>
          <w:rFonts w:cstheme="minorHAnsi"/>
          <w:szCs w:val="24"/>
        </w:rPr>
        <w:t xml:space="preserve">due to size,  isolation, fire suppression and succession </w:t>
      </w:r>
      <w:r w:rsidRPr="00252D18">
        <w:rPr>
          <w:rFonts w:cstheme="minorHAnsi"/>
          <w:szCs w:val="24"/>
        </w:rPr>
        <w:t>only 353 km</w:t>
      </w:r>
      <w:r w:rsidRPr="00252D18">
        <w:rPr>
          <w:rFonts w:cstheme="minorHAnsi"/>
          <w:szCs w:val="24"/>
          <w:vertAlign w:val="superscript"/>
        </w:rPr>
        <w:t>2</w:t>
      </w:r>
      <w:r w:rsidRPr="00252D18">
        <w:rPr>
          <w:rFonts w:cstheme="minorHAnsi"/>
          <w:szCs w:val="24"/>
        </w:rPr>
        <w:t xml:space="preserve"> are </w:t>
      </w:r>
      <w:r>
        <w:rPr>
          <w:rFonts w:cstheme="minorHAnsi"/>
          <w:szCs w:val="24"/>
        </w:rPr>
        <w:t xml:space="preserve">currently </w:t>
      </w:r>
      <w:r w:rsidRPr="00252D18">
        <w:rPr>
          <w:rFonts w:cstheme="minorHAnsi"/>
          <w:szCs w:val="24"/>
        </w:rPr>
        <w:t xml:space="preserve">identified by the New York Natural Heritage Program </w:t>
      </w:r>
      <w:r w:rsidRPr="00252D18">
        <w:rPr>
          <w:rFonts w:cstheme="minorHAnsi"/>
          <w:szCs w:val="24"/>
        </w:rPr>
        <w:fldChar w:fldCharType="begin"/>
      </w:r>
      <w:r>
        <w:rPr>
          <w:rFonts w:cstheme="minorHAnsi"/>
          <w:szCs w:val="24"/>
        </w:rPr>
        <w:instrText xml:space="preserve"> ADDIN ZOTERO_ITEM CSL_CITATION {"citationID":"vYZsG7Rk","properties":{"formattedCitation":"(Corbin and Flatland 2022)","plainCitation":"(Corbin and Flatland 2022)","noteIndex":0},"citationItems":[{"id":5432,"uris":["http://zotero.org/users/39299/items/SFTFBL6X"],"itemData":{"id":5432,"type":"article-journal","abstract":"Small habitat patches can be important reservoirs for biodiversity, capable of hosting unique species that are largely absent from the surrounding landscape. In cases where such patches owe their existence to the presence of particular soil types or hydrologic conditions, local-­scale edaphic variables may be more effective components for models that identify patch location than regional-­scale macroclimatic variables often used in habitat and species distribution models. We modeled the edaphic soil conditions that support pine barren, sandplain, and related ecosystems in New York State with the purpose of identifying potential locations for biodiversity conservation. We quantified soil percent sand and soil depth of 156 known high-­quality remnant pine barren and sandplain ecosystems to calculate threshold soil characteristics. We then mapped all soils in the state that were at least as sandy and deep as the threshold values we calculated. The total area of our map of suitable soil conditions was over 9500 km2, made up of forested (57%), urban (26%), agricultural (13%), and open (4%) land covers. Our analysis nearly doubled the recognized area of barren, shrubland, and grassland habitat on deep, sandy soils in New York State. Extensive forested and even agricultural cover on these soils could also be the subject of restoration to further support the biodiversity of these unique ecosystems. The presence of extensive soils in coastal and interior New York that, with the appropriate disturbance regime, have the potential to host pine barren and sandplain ecosystems offers a new perspective on these ecosystems' distribution in the past—­and about how to better align conservation and restoration to preserve the future.","container-title":"Ecology and Evolution","DOI":"10.1002/ece3.9282","ISSN":"2045-7758, 2045-7758","issue":"9","journalAbbreviation":"Ecology and Evolution","language":"en","source":"DOI.org (Crossref)","title":"Mapping edaphic soils' conditions to identify conservation targets for pine barren and sandplain ecosystems in New York State","URL":"https://onlinelibrary.wiley.com/doi/10.1002/ece3.9282","volume":"12","author":[{"family":"Corbin","given":"Jeffrey D."},{"family":"Flatland","given":"Emma L."}],"accessed":{"date-parts":[["2022",9,15]]},"issued":{"date-parts":[["2022",9]]}}}],"schema":"https://github.com/citation-style-language/schema/raw/master/csl-citation.json"} </w:instrText>
      </w:r>
      <w:r w:rsidRPr="00252D18">
        <w:rPr>
          <w:rFonts w:cstheme="minorHAnsi"/>
          <w:szCs w:val="24"/>
        </w:rPr>
        <w:fldChar w:fldCharType="separate"/>
      </w:r>
      <w:r w:rsidRPr="008A10A9">
        <w:rPr>
          <w:rFonts w:ascii="Calibri" w:hAnsi="Calibri" w:cs="Calibri"/>
        </w:rPr>
        <w:t>(Corbin and Flatland 2022)</w:t>
      </w:r>
      <w:r w:rsidRPr="00252D18">
        <w:rPr>
          <w:rFonts w:cstheme="minorHAnsi"/>
          <w:szCs w:val="24"/>
        </w:rPr>
        <w:fldChar w:fldCharType="end"/>
      </w:r>
      <w:r w:rsidRPr="00252D18">
        <w:rPr>
          <w:rFonts w:cstheme="minorHAnsi"/>
          <w:szCs w:val="24"/>
        </w:rPr>
        <w:t>.</w:t>
      </w:r>
    </w:p>
    <w:p w14:paraId="209A2E4E" w14:textId="10302AC6" w:rsidR="0027113B" w:rsidRPr="00252D18" w:rsidRDefault="0027113B" w:rsidP="0027113B">
      <w:pPr>
        <w:rPr>
          <w:rFonts w:cstheme="minorHAnsi"/>
        </w:rPr>
      </w:pPr>
      <w:r w:rsidRPr="00252D18">
        <w:rPr>
          <w:rFonts w:cstheme="minorHAnsi"/>
          <w:szCs w:val="24"/>
        </w:rPr>
        <w:t xml:space="preserve">Well-drained, nutrient poor soils underly these sites and </w:t>
      </w:r>
      <w:r>
        <w:rPr>
          <w:rFonts w:cstheme="minorHAnsi"/>
          <w:szCs w:val="24"/>
        </w:rPr>
        <w:t>are</w:t>
      </w:r>
      <w:r w:rsidRPr="00252D18">
        <w:rPr>
          <w:rFonts w:cstheme="minorHAnsi"/>
          <w:szCs w:val="24"/>
        </w:rPr>
        <w:t xml:space="preserve"> </w:t>
      </w:r>
      <w:r>
        <w:rPr>
          <w:rFonts w:cstheme="minorHAnsi"/>
          <w:szCs w:val="24"/>
        </w:rPr>
        <w:t xml:space="preserve">largely </w:t>
      </w:r>
      <w:r w:rsidRPr="00252D18">
        <w:rPr>
          <w:rFonts w:cstheme="minorHAnsi"/>
          <w:szCs w:val="24"/>
        </w:rPr>
        <w:t>responsible for the characteristic vegetation condition</w:t>
      </w:r>
      <w:r>
        <w:rPr>
          <w:rFonts w:cstheme="minorHAnsi"/>
          <w:szCs w:val="24"/>
        </w:rPr>
        <w:t xml:space="preserve"> and propensity for fire</w:t>
      </w:r>
      <w:r w:rsidRPr="00252D18">
        <w:rPr>
          <w:rFonts w:cstheme="minorHAnsi"/>
          <w:szCs w:val="24"/>
        </w:rPr>
        <w:t xml:space="preserve"> </w:t>
      </w:r>
      <w:r w:rsidRPr="00252D18">
        <w:rPr>
          <w:rFonts w:cstheme="minorHAnsi"/>
          <w:szCs w:val="24"/>
        </w:rPr>
        <w:fldChar w:fldCharType="begin"/>
      </w:r>
      <w:r>
        <w:rPr>
          <w:rFonts w:cstheme="minorHAnsi"/>
          <w:szCs w:val="24"/>
        </w:rPr>
        <w:instrText xml:space="preserve"> ADDIN ZOTERO_ITEM CSL_CITATION {"citationID":"c2QKx845","properties":{"formattedCitation":"(Heikens and Robertson 1995, Petersen and Drewa 2009, Quigley 2020)","plainCitation":"(Heikens and Robertson 1995, Petersen and Drewa 2009, Quigley 2020)","noteIndex":0},"citationItems":[{"id":5748,"uris":["http://zotero.org/users/39299/items/7YCIHDNI"],"itemData":{"id":5748,"type":"article-journal","abstract":"Twenty-two natural xeric forest openings in southern Illinois on a variety ofsubstrates were sampled using a modified Daubenmire canopy coverage method in order to classify, describe and define these plant community types. Barrens, xeric forest, sandstone glade, loess hill prairie and limestone glade plant community types were identified from an agglomerative hierarchical clustering of sites using Percent Similarity as the resemblance function and an Unweighted Pair Group method of classification. Some vegetation types were strongly related to substrate (i.e., limestone glades, sandstone glades) while others reflect successional status (i.e., xeric forests and barrens). Discriminant Analysis identified soil pH, soil depth, soil texture, amount of exposed rock, slope angle, cation exchange capacity and soil nutrients as significant discriminators among the community types. Four of the twenty-two sites are barrens, an endangered plant community in the Midwest (Heikens and Robertson 1994). Barrens are characterized by open-grown trees, primarily Quercus stellata and Quercus marilandica, and a mixture of prairie and dry woodland herbaceous species, including Schizachyrium scoparium, Danthonia spicata, Helianthus spp. and Chasmanthium latifolium, with 1-5% exposed rock, and soil depth of 8-15 cm on sandstone, shale and chert substrates. In this region, barrens appear to be timetransgressive communities that are remnants of a once more widespread community type and, unless maintained by fire or other disturbance processes, will succeed to forest.","container-title":"Bulletin of the Torrey Botanical Club","DOI":"10.2307/2996085","ISSN":"0040-9618","issue":"3","note":"publisher: Torrey Botanical Society","page":"203-214","source":"JSTOR","title":"Classification of Barrens and Other Natural Xeric Forest Openings in Southern Illinois","volume":"122","author":[{"family":"Heikens","given":"Alice L."},{"family":"Robertson","given":"Philip A."}],"issued":{"date-parts":[["1995"]]}}},{"id":5753,"uris":["http://zotero.org/users/39299/items/E3535FGA"],"itemData":{"id":5753,"type":"article-journal","abstract":"The extent to which woody vegetation exhibits more expansive community structures and different relationships with environmental variables than herbaceous plants is poorly understood in savannas and barrens worldwide, especially those with shallow soils. We explored this question in oak barrens, which are savanna habitats characterized by shallow soils, in southern Ohio, USA. Groundcover plant aerial cover and environmental data were collected using 75 randomly located 1-m2 quadrats in 3 barrens. A combination of non-metric multidimensional scaling (NMDS) and β-flexible cluster analysis revealed 3 distinct herbaceous plant assemblages that varied in abundances of C4 and C3 graminoid species and several forbs. Herbaceous vegetation patterns were correlated with soil acidity, soil depth, plant available water, and especially soil organic matter and quadrat slope. By contrast, woody plants were more widely distributed than herbs, and woody vegetation patterns were strongly correlated only with soil organic matter, although they were weakly associated with quadrat slope and an index of tree influence. The expansion of woody plants into barrens is likely not restricted by most edaphic factors; thus, barrens are highly susceptible to woody plant encroachment that has been fostered by anthropogenic alterations to natural fire regimes (suppression, dormant season fires). We hypothesize that fires that are intended to mimic natural lightning fires during the growing season will be most effective in deterring woody plant encroachment.","container-title":"Écoscience","DOI":"10.2980/16-2-3208","ISSN":"1195-6860","issue":"2","note":"publisher: Taylor &amp; Francis\n_eprint: https://doi.org/10.2980/16-2-3208","page":"197-208","source":"Taylor and Francis+NEJM","title":"Are vegetation—environment relationships different between herbaceous and woody groundcover plants in barrens with shallow soils?","volume":"16","author":[{"family":"Petersen","given":"Sheryl M."},{"family":"Drewa","given":"Paul B."}],"issued":{"date-parts":[["2009",6,1]]}}},{"id":4500,"uris":["http://zotero.org/users/39299/items/DLJRE544"],"itemData":{"id":4500,"type":"report","collection-title":"Rooted in Research","language":"en","number":"3","page":"2","publisher":"Northern Research Station, Forest Service, USDA","source":"Zotero","title":"Restoring Pine Barrens Habitat: Optimizing Soil Conditions with Prescribed Fire","author":[{"family":"Quigley","given":"Kathleen"}],"issued":{"date-parts":[["2020",12]]}}}],"schema":"https://github.com/citation-style-language/schema/raw/master/csl-citation.json"} </w:instrText>
      </w:r>
      <w:r w:rsidRPr="00252D18">
        <w:rPr>
          <w:rFonts w:cstheme="minorHAnsi"/>
          <w:szCs w:val="24"/>
        </w:rPr>
        <w:fldChar w:fldCharType="separate"/>
      </w:r>
      <w:r w:rsidRPr="003710F2">
        <w:rPr>
          <w:rFonts w:ascii="Calibri" w:hAnsi="Calibri" w:cs="Calibri"/>
        </w:rPr>
        <w:t>(Heikens and Robertson 1995, Petersen and Drewa 2009, Quigley 2020)</w:t>
      </w:r>
      <w:r w:rsidRPr="00252D18">
        <w:rPr>
          <w:rFonts w:cstheme="minorHAnsi"/>
          <w:szCs w:val="24"/>
        </w:rPr>
        <w:fldChar w:fldCharType="end"/>
      </w:r>
      <w:r w:rsidRPr="00252D18">
        <w:rPr>
          <w:rFonts w:cstheme="minorHAnsi"/>
          <w:szCs w:val="24"/>
        </w:rPr>
        <w:t xml:space="preserve">. </w:t>
      </w:r>
      <w:r>
        <w:rPr>
          <w:rFonts w:cstheme="minorHAnsi"/>
          <w:szCs w:val="24"/>
        </w:rPr>
        <w:t>Due to the harsh growing conditions and resultant composition and structure of vegetation, m</w:t>
      </w:r>
      <w:r w:rsidRPr="00252D18">
        <w:rPr>
          <w:rFonts w:cstheme="minorHAnsi"/>
        </w:rPr>
        <w:t xml:space="preserve">any xeric habitats </w:t>
      </w:r>
      <w:r>
        <w:rPr>
          <w:rFonts w:cstheme="minorHAnsi"/>
        </w:rPr>
        <w:t>have been referred to as</w:t>
      </w:r>
      <w:r w:rsidRPr="00252D18">
        <w:rPr>
          <w:rFonts w:cstheme="minorHAnsi"/>
        </w:rPr>
        <w:t xml:space="preserve"> barrens and have open canopies and a high proportion of forbs that provide good pollen and nectar sources for insects (e.g. </w:t>
      </w:r>
      <w:r w:rsidRPr="00252D18">
        <w:rPr>
          <w:rFonts w:cstheme="minorHAnsi"/>
        </w:rPr>
        <w:fldChar w:fldCharType="begin"/>
      </w:r>
      <w:r w:rsidRPr="00252D18">
        <w:rPr>
          <w:rFonts w:cstheme="minorHAnsi"/>
        </w:rPr>
        <w:instrText xml:space="preserve"> ADDIN ZOTERO_ITEM CSL_CITATION {"citationID":"K5NxX8OJ","properties":{"formattedCitation":"(Wagner et al. 2003, Shuey et al. 2012, Roberts et al. 2017, Walker et al. 2021, Milam et al. 2022)","plainCitation":"(Wagner et al. 2003, Shuey et al. 2012, Roberts et al. 2017, Walker et al. 2021, Milam et al. 2022)","dontUpdate":true,"noteIndex":0},"citationItems":[{"id":3653,"uris":["http://zotero.org/users/39299/items/W45XRP8H"],"itemData":{"id":3653,"type":"article-journal","abstract":"Sandplain and ridgetop pitch pine (Pinus rigida)–scrub oak (Quercus ilicifolia) barrens and other shrub-dominated natural communities (e.g., heathlands and maritime shrublands) are important habitats for rare Lepidoptera (moths and butterflies) in southern New England and southeastern New York. Fifty-six species of conservation concern representing 11 families of Lepidoptera are recognized as dependent on shrubland habitats in this region, including 23% of Connecticut’s state-listed Lepidoptera and 41% of state-listed moths and butterflies in Massachusetts. Sixteen (29%) of these 56 species utilize scrub oak as a larval host and eight species (14%) use lowbush blueberries (Vaccinium angustifolium and V. pallidum). In addition to Lepidoptera, a wide diversity of other invertebrates is dependent on pine barrens and other shrublands. The importance of these habitats results from unique edaphic conditions and temperature regimes, as well as the structure, species composition, and phenology of the plant community. Pine barrens and other shrublands in the northeastern United States are threatened by destruction and fragmentation, as well as fire exclusion and other alterations of natural disturbance regimes. Active management, including the application of prescribed fire, mechanical cutting, or a combination of the two, is critical to the maintenance of habitat structure and species composition in barrens and other shrublands within human-dominated landscapes of the northeastern United States.","collection-title":"Early-Successional Forests and Shrubland Habitats in the North Eastern United States :Critical Habitats dependent on Disturbance","container-title":"Forest Ecology and Management","DOI":"10.1016/S0378-1127(03)00249-4","ISSN":"0378-1127","issue":"1","journalAbbreviation":"Forest Ecology and Management","page":"95-112","source":"ScienceDirect","title":"Shrubland Lepidoptera of southern New England and southeastern New York: ecology, conservation, and management","title-short":"Shrubland Lepidoptera of southern New England and southeastern New York","volume":"185","author":[{"family":"Wagner","given":"David L"},{"family":"Nelson","given":"Michael W"},{"family":"Schweitzer","given":"Dale F"}],"issued":{"date-parts":[["2003",11,3]]}}},{"id":3956,"uris":["http://zotero.org/users/39299/items/BQLW2SX5"],"itemData":{"id":3956,"type":"article-journal","abstract":"Despite immense diversity, insect conservation is typically species specific. Effective insect conservation will require efforts that capture insect species and communities at all levels of biological organization. Surrogate conservation targets, such as habitat based conservation planning tools were designed to capture poorly understood taxa such as invertebrates. We evaluated a botanically-based community filter across disturbance gradients in NW Indiana to determine if moth communities (Lepidoptera) responded similarly to vascular plant assemblages. Our 13 sample sites included high-quality ecosystem remnants (sand prairies and oak barrens) and their local degradation endpoints (exotic old fields and fire-suppressed oak woodlands). Monthly, we quantitatively sampled moths using ultraviolet light traps and inventoried vascular plant species at each sample site. Analysis of moth and plant community relationships using Bray-Curtis coefficients of dissimilarity produced statistically congruent relationships between moth and plant assemblages at the sample sites indicating that these two taxonomic groups respond to ecological gradients and disturbance similarly. Other measures of botanical community integrity used to select conservation areas such as floristic quality assessment index and diversity indices do not translate directly to measures of moth species richness or diversity. We suggest that in this system, vascular plant assemblages are a reasonable conservation surrogate for moth communities.","archive":"JSTOR","container-title":"The American Midland Naturalist","ISSN":"0003-0031","issue":"2","note":"publisher: University of Notre Dame","page":"273-284","source":"JSTOR","title":"Moth Communities Correspond with Plant Communities in Midwestern (Indiana, USA) Sand Prairies and Oak Barrens and Their Degradation Endpoints","volume":"167","author":[{"family":"Shuey","given":"John A."},{"family":"Metzler","given":"Eric H."},{"family":"Tungesvick","given":"Kevin"}],"issued":{"date-parts":[["2012"]]}}},{"id":4633,"uris":["http://zotero.org/users/39299/items/66QRH7WG"],"itemData":{"id":4633,"type":"article-journal","abstract":"Anthropogenic disturbance of habitat is considered a contributing factor of pollinator declines, but some disturbances such as silviculture, may have positive implications for pollinator communities. Silviculture is a key source of disturbance in the eastern USA and thus, developing a better understanding of its ramiﬁcations for these keystone species is important for effective ecosystem conservation. We sampled bees in 30 forest openings created by group selection harvest as well as 30 sites in adjacent mature forest to examine the extent to which small forest openings support bees, to identify environmental variables inﬂuencing bee abundance and diversity, and to gauge their potential to augment bee populations in adjacent unmanaged forest. Bees were signiﬁcantly more abundant and diverse in forest openings than in mature forest, but species composition did not differ. There was no relationship between opening size and abundance or diversity of bees in openings or adjacent mature forest. Both abundance and diversity were generally positively related to the amount of early-successional habitat on the landscape. Within openings, overall abundance and diversity decreased with vegetation height and increased with a metric representing ﬂoral richness and abundance. Notably, social, soft-wood-nesting, and small bees exhibited the opposite pattern in adjacent forest, increasing with vegetation height in openings and decreasing with greater ﬂoral richness and abundance within openings. Our results suggest that the creation of small forest openings helps to promote bees both in openings and adjacent mature forest, but this pattern is not consistent for all guilds.","container-title":"Forest Ecology and Management","DOI":"10.1016/j.foreco.2017.03.027","ISSN":"03781127","journalAbbreviation":"Forest Ecology and Management","language":"en","page":"111-122","source":"DOI.org (Crossref)","title":"Factors affecting bee communities in forest openings and adjacent mature forest","volume":"394","author":[{"family":"Roberts","given":"H. Patrick"},{"family":"King","given":"David I."},{"family":"Milam","given":"Joan"}],"issued":{"date-parts":[["2017",6]]}}},{"id":5475,"uris":["http://zotero.org/users/39299/items/UFA2MC7B"],"itemData":{"id":5475,"type":"article-journal","abstract":"Providing pollinators, especially bee species, with floral and nesting requirements is essential in order to ensure the pollination service they provide is maintained, especially in agroecosystems. Here, we investigated the importance of floral and nesting provisions provided by common and rare plant species in heathland habitat to maintain pollination services in cultivated blueberry fields in Nova Scotia, Canada. Bee species, along with their associated floral records were collected in late May and June 2016, within coastal, inland, and highland heathlands. We also compared measured rates of blueberry flower visits by bees, as well as flower abundance and resulting fruit set, in natural coastal barrens and managed lowbush blueberry fields. Our results indicate that heathland habitats support a high diversity of bees, 97% of which are known pollinators of provincial fruit crops and efficient pollinators of blueberry. Our study also resulted in one new provincial record, Osmia nigriventris (Zetterstedt), for Nova Scotia. Estimates of blueberry fruit set calculated from bee visits underestimated observed fruit set in both natural and managed barrens habitat, with both measures indicating suboptimal fruit set. The presence of high-quality lowbush blueberry pollinators like Andrena and Bombus visiting berry-producing plants and rare plant species like golden heather, Hudsonia ericoides Huder (Cistaceae), show that heathlands represent key floral and nesting elements that should be targeted in agroecosystem conservation efforts for important blueberry pollinators and other berry-pollinating bee species.","language":"en","page":"15","source":"Zotero","title":"Diverse heathland bee communities provide limited pollination services for lowbush blueberry species","author":[{"family":"Walker","given":"Emily A"},{"family":"Pindar","given":"Alana"},{"family":"Lundholm","given":"Jeremy"}],"issued":{"date-parts":[["2021"]]}}},{"id":5454,"uris":["http://zotero.org/users/39299/items/BAPSZ8Q8"],"itemData":{"id":5454,"type":"article-journal","abstract":"Forest management is often practiced to enhance conditions for wildlife, including native bees. Evaluations of the effects of forest management on bees have shown that abundance and diversity are higher in newly created early-successional conditions. To date, studies have restricted sampling to the forest understory; however, recent research finds that bee abundance is as high or higher in forest canopies than in understories, suggesting that previous observations of substantially greater bee abundance and diversity in recently managed areas could be an artifact of incomplete sampling of the vertical gradient within forests. To examine the potential implications of sampling biases associated with the failure of previous studies to include canopy samples in comparisons of managed and unmanaged forests, we sampled bees within a recently harvested forest as well as the understory and canopy of adjacent unmanaged forest. Bee abundance and diversity were an order of magnitude higher in managed areas compared to the unmanaged forest, even when understory and canopy samples were combined. These results suggest that not sampling the canopy is inconsequential with respect to the broadly reported conclusion that managed areas support more abundant and diverse bee communities than surrounding forest cover.","container-title":"Conservation Science and Practice","DOI":"10.1111/csp2.12690","ISSN":"2578-4854","issue":"6","language":"en","note":"_eprint: https://onlinelibrary.wiley.com/doi/pdf/10.1111/csp2.12690","page":"e12690","source":"Wiley Online Library","title":"The contribution of canopy samples to assessments of forestry effects on native bees","volume":"4","author":[{"family":"Milam","given":"Joan"},{"family":"Cunningham-Minnick","given":"Michael"},{"family":"Roberts","given":"Henry Patrick"},{"family":"Buelow","given":"Christopher"},{"family":"King","given":"David I."}],"issued":{"date-parts":[["2022"]]}}}],"schema":"https://github.com/citation-style-language/schema/raw/master/csl-citation.json"} </w:instrText>
      </w:r>
      <w:r w:rsidRPr="00252D18">
        <w:rPr>
          <w:rFonts w:cstheme="minorHAnsi"/>
        </w:rPr>
        <w:fldChar w:fldCharType="separate"/>
      </w:r>
      <w:r w:rsidRPr="00252D18">
        <w:rPr>
          <w:rFonts w:cstheme="minorHAnsi"/>
        </w:rPr>
        <w:t>Wagner et al. 2003, Shuey et al. 2012, Roberts et al. 2017, Walker et al. 2021, Milam et al. 2022)</w:t>
      </w:r>
      <w:r w:rsidRPr="00252D18">
        <w:rPr>
          <w:rFonts w:cstheme="minorHAnsi"/>
        </w:rPr>
        <w:fldChar w:fldCharType="end"/>
      </w:r>
      <w:r w:rsidRPr="00252D18">
        <w:rPr>
          <w:rFonts w:cstheme="minorHAnsi"/>
        </w:rPr>
        <w:t xml:space="preserve">. In the </w:t>
      </w:r>
      <w:r w:rsidR="00130972" w:rsidRPr="00252D18">
        <w:rPr>
          <w:rFonts w:cstheme="minorHAnsi"/>
        </w:rPr>
        <w:t>Northeast,</w:t>
      </w:r>
      <w:r w:rsidRPr="00252D18">
        <w:rPr>
          <w:rFonts w:cstheme="minorHAnsi"/>
        </w:rPr>
        <w:t xml:space="preserve"> these habitats are also referred to as sandplains, sandplain grasslands, sand barrens</w:t>
      </w:r>
      <w:r>
        <w:rPr>
          <w:rFonts w:cstheme="minorHAnsi"/>
        </w:rPr>
        <w:t>, pine</w:t>
      </w:r>
      <w:r w:rsidRPr="00252D18">
        <w:rPr>
          <w:rFonts w:cstheme="minorHAnsi"/>
        </w:rPr>
        <w:t xml:space="preserve"> barrens, heathlands, scrub oak shrubland, dry woodlands, glades, shrubland barrens, pitch pine-oak woodland, and grasslands. </w:t>
      </w:r>
    </w:p>
    <w:p w14:paraId="55EF2653" w14:textId="239C109B" w:rsidR="0027113B" w:rsidRPr="00904867" w:rsidRDefault="0027113B" w:rsidP="00904867">
      <w:pPr>
        <w:rPr>
          <w:rFonts w:eastAsia="Times New Roman" w:cstheme="minorHAnsi"/>
          <w:color w:val="000000"/>
        </w:rPr>
      </w:pPr>
      <w:r w:rsidRPr="005814B8">
        <w:rPr>
          <w:rFonts w:cstheme="minorHAnsi"/>
        </w:rPr>
        <w:lastRenderedPageBreak/>
        <w:t>The vegetation communities that root in the well-drained sandy soils are adapted to and reliant on frequent wildland fire which historically maintained an open overstory and understory, as well as patches of bare soil characteristic of the habitat. Common trees include pitch pine (</w:t>
      </w:r>
      <w:r w:rsidRPr="005814B8">
        <w:rPr>
          <w:rFonts w:cstheme="minorHAnsi"/>
          <w:i/>
          <w:iCs/>
        </w:rPr>
        <w:t>Pinus ridgida</w:t>
      </w:r>
      <w:r w:rsidRPr="005814B8">
        <w:rPr>
          <w:rFonts w:cstheme="minorHAnsi"/>
        </w:rPr>
        <w:t>), red oak (</w:t>
      </w:r>
      <w:r w:rsidRPr="005814B8">
        <w:rPr>
          <w:rFonts w:cstheme="minorHAnsi"/>
          <w:i/>
          <w:iCs/>
        </w:rPr>
        <w:t>Quercus rubrum)</w:t>
      </w:r>
      <w:r w:rsidRPr="005814B8">
        <w:rPr>
          <w:rFonts w:cstheme="minorHAnsi"/>
        </w:rPr>
        <w:t xml:space="preserve"> and sassafras (</w:t>
      </w:r>
      <w:r w:rsidRPr="00904867">
        <w:rPr>
          <w:rFonts w:cstheme="minorHAnsi"/>
          <w:i/>
          <w:iCs/>
          <w:shd w:val="clear" w:color="auto" w:fill="FFFFFF"/>
        </w:rPr>
        <w:t>Sassafras albidum</w:t>
      </w:r>
      <w:r w:rsidRPr="005814B8">
        <w:rPr>
          <w:rFonts w:cstheme="minorHAnsi"/>
        </w:rPr>
        <w:t>), common shrubs include scrub oak (</w:t>
      </w:r>
      <w:r w:rsidRPr="005814B8">
        <w:rPr>
          <w:rFonts w:cstheme="minorHAnsi"/>
          <w:i/>
          <w:iCs/>
        </w:rPr>
        <w:t>Quercus ilicifolia and Q. prinoides</w:t>
      </w:r>
      <w:r w:rsidRPr="005814B8">
        <w:rPr>
          <w:rFonts w:cstheme="minorHAnsi"/>
        </w:rPr>
        <w:t>), black huckleberry (</w:t>
      </w:r>
      <w:r w:rsidRPr="005814B8">
        <w:rPr>
          <w:rFonts w:cstheme="minorHAnsi"/>
          <w:i/>
          <w:iCs/>
        </w:rPr>
        <w:t>Gaylussacia baccata</w:t>
      </w:r>
      <w:r w:rsidRPr="005814B8">
        <w:rPr>
          <w:rFonts w:cstheme="minorHAnsi"/>
        </w:rPr>
        <w:t>), New Jersey Tea (</w:t>
      </w:r>
      <w:r w:rsidRPr="005814B8">
        <w:rPr>
          <w:rFonts w:cstheme="minorHAnsi"/>
          <w:i/>
          <w:iCs/>
        </w:rPr>
        <w:t>Ceanothus americanus</w:t>
      </w:r>
      <w:r w:rsidRPr="005814B8">
        <w:rPr>
          <w:rFonts w:cstheme="minorHAnsi"/>
        </w:rPr>
        <w:t>), and lowbush blueberry (</w:t>
      </w:r>
      <w:r w:rsidRPr="005814B8">
        <w:rPr>
          <w:rFonts w:cstheme="minorHAnsi"/>
          <w:i/>
          <w:iCs/>
        </w:rPr>
        <w:t>Vaccinium angustifolium and V. pallidum</w:t>
      </w:r>
      <w:r w:rsidRPr="005814B8">
        <w:rPr>
          <w:rFonts w:cstheme="minorHAnsi"/>
        </w:rPr>
        <w:t>). Common grasses and sedges include little bluestem (</w:t>
      </w:r>
      <w:r w:rsidRPr="005814B8">
        <w:rPr>
          <w:rFonts w:eastAsia="Times New Roman" w:cstheme="minorHAnsi"/>
          <w:i/>
          <w:iCs/>
          <w:color w:val="000000"/>
        </w:rPr>
        <w:t>Schizachyrium scoparium</w:t>
      </w:r>
      <w:r w:rsidRPr="005814B8">
        <w:rPr>
          <w:rFonts w:eastAsia="Times New Roman" w:cstheme="minorHAnsi"/>
          <w:color w:val="000000"/>
        </w:rPr>
        <w:t>), big bluestem (</w:t>
      </w:r>
      <w:r w:rsidRPr="005814B8">
        <w:rPr>
          <w:rFonts w:eastAsia="Times New Roman" w:cstheme="minorHAnsi"/>
          <w:i/>
          <w:iCs/>
          <w:color w:val="000000"/>
        </w:rPr>
        <w:t>Andropogon gerardii</w:t>
      </w:r>
      <w:r w:rsidRPr="005814B8">
        <w:rPr>
          <w:rFonts w:eastAsia="Times New Roman" w:cstheme="minorHAnsi"/>
          <w:color w:val="000000"/>
        </w:rPr>
        <w:t>), Indian grass (</w:t>
      </w:r>
      <w:r w:rsidRPr="005814B8">
        <w:rPr>
          <w:rFonts w:eastAsia="Times New Roman" w:cstheme="minorHAnsi"/>
          <w:i/>
          <w:iCs/>
          <w:color w:val="000000"/>
        </w:rPr>
        <w:t>Sorghastrum nutans</w:t>
      </w:r>
      <w:r w:rsidRPr="005814B8">
        <w:rPr>
          <w:rFonts w:eastAsia="Times New Roman" w:cstheme="minorHAnsi"/>
          <w:color w:val="000000"/>
        </w:rPr>
        <w:t>) and Pennsylvania sedge (</w:t>
      </w:r>
      <w:r w:rsidRPr="005814B8">
        <w:rPr>
          <w:rFonts w:eastAsia="Times New Roman" w:cstheme="minorHAnsi"/>
          <w:i/>
          <w:iCs/>
          <w:color w:val="000000"/>
        </w:rPr>
        <w:t>Carex pensylvanica</w:t>
      </w:r>
      <w:r w:rsidRPr="005814B8">
        <w:rPr>
          <w:rFonts w:eastAsia="Times New Roman" w:cstheme="minorHAnsi"/>
          <w:color w:val="000000"/>
        </w:rPr>
        <w:t>). Lupine (</w:t>
      </w:r>
      <w:r w:rsidRPr="005814B8">
        <w:rPr>
          <w:rFonts w:eastAsia="Times New Roman" w:cstheme="minorHAnsi"/>
          <w:i/>
          <w:iCs/>
          <w:color w:val="000000"/>
        </w:rPr>
        <w:t>Lupinus</w:t>
      </w:r>
      <w:r w:rsidRPr="005814B8">
        <w:rPr>
          <w:rFonts w:eastAsia="Times New Roman" w:cstheme="minorHAnsi"/>
          <w:color w:val="000000"/>
        </w:rPr>
        <w:t xml:space="preserve">) </w:t>
      </w:r>
      <w:r w:rsidR="005814B8" w:rsidRPr="005814B8">
        <w:rPr>
          <w:rFonts w:eastAsia="Times New Roman" w:cstheme="minorHAnsi"/>
          <w:color w:val="000000"/>
        </w:rPr>
        <w:t>and Loosestrife (</w:t>
      </w:r>
      <w:r w:rsidR="005814B8" w:rsidRPr="00904867">
        <w:rPr>
          <w:rFonts w:eastAsia="Times New Roman" w:cstheme="minorHAnsi"/>
          <w:i/>
          <w:iCs/>
          <w:color w:val="000000"/>
        </w:rPr>
        <w:t>Lysimachia</w:t>
      </w:r>
      <w:r w:rsidR="005814B8" w:rsidRPr="00904867">
        <w:rPr>
          <w:rFonts w:eastAsia="Times New Roman" w:cstheme="minorHAnsi"/>
          <w:color w:val="000000"/>
        </w:rPr>
        <w:t>) a</w:t>
      </w:r>
      <w:r w:rsidRPr="005814B8">
        <w:rPr>
          <w:rFonts w:eastAsia="Times New Roman" w:cstheme="minorHAnsi"/>
          <w:color w:val="000000"/>
        </w:rPr>
        <w:t>re important flowering plants at some sites.</w:t>
      </w:r>
      <w:r w:rsidRPr="005814B8">
        <w:rPr>
          <w:rFonts w:cstheme="minorHAnsi"/>
        </w:rPr>
        <w:t xml:space="preserve"> </w:t>
      </w:r>
    </w:p>
    <w:p w14:paraId="529E1CA3" w14:textId="1C4EC0BC" w:rsidR="0027113B" w:rsidRDefault="0027113B" w:rsidP="0027113B">
      <w:r>
        <w:t xml:space="preserve">Barrens and other types of xeric habitats are most often relics of precolonial landscapes heavily influenced by post-glacial soil conditions and millennia of indigenous fire stewardship </w:t>
      </w:r>
      <w:r>
        <w:fldChar w:fldCharType="begin"/>
      </w:r>
      <w:r>
        <w:instrText xml:space="preserve"> ADDIN ZOTERO_ITEM CSL_CITATION {"citationID":"AlPyqW1S","properties":{"formattedCitation":"(Abrams and Nowacki 2021, Hoffman et al. 2021)","plainCitation":"(Abrams and Nowacki 2021, Hoffman et al. 2021)","noteIndex":0},"citationItems":[{"id":5395,"uris":["http://zotero.org/users/39299/items/HTYE3522"],"itemData":{"id":5395,"type":"article-journal","container-title":"International Journal of Ecology and Environmental Sciences","ISSN":"2320-5199","issue":"1","journalAbbreviation":"International Journal of Ecology and Environmental Sciences","note":"number: 1","page":"27-36","title":"Examining the heritage and legacy of Indigenous land management in oak and pine forests of northeastern United States","volume":"47","author":[{"family":"Abrams","given":"Marc D"},{"family":"Nowacki","given":"Gregory J"}],"issued":{"date-parts":[["2021"]]}}},{"id":5775,"uris":["http://zotero.org/users/39299/items/8SCWWF6L"],"itemData":{"id":5775,"type":"article-journal","abstract":"Increasingly, severe wildfires have led to declines in biodiversity across all of Earth’s vegetated biomes [D. B. McWethy et al., Nat. Sustain. 2, 797–804 (2019)]. Unfortunately, the displacement of Indigenous peoples and place-based societies that rely on and routinely practice fire stewardship has resulted in significant declines in biodiversity and the functional roles of people in shaping pyrodiverse systems [R. Bliege Bird et al., Proc. Natl. Acad. Sci. U.S.A. 117, 12904–12914 (2020)]. With the aim of assessing the impacts of Indigenous fire stewardship on biodiversity and species function across Earth’s major terrestrial biomes, we conducted a review of relevant primary data papers published from 1900 to present. We examined how the frequency, seasonality, and severity of human-ignited fires can improve or reduce reported metrics of biodiversity and habitat heterogeneity as well as changes to species composition across a range of taxa and spatial and temporal scales. A total of 79% of applicable studies reported increases in biodiversity as a result of fire stewardship, and 63% concluded that habitat heterogeneity was increased by the use of fire. All studies reported that fire stewardship occurred outside of the window of uncontrollable fire activity, and plants (woody and nonwoody vegetation) were the most intensively studied life forms. Three studies reported declines in biodiversity associated with increases in the use of high-severity fire as a result of the disruption of Indigenous-controlled fire regimes with the onset of colonization. Supporting Indigenous-led fire stewardship can assist with reviving important cultural practices while protecting human communities from increasingly severe wildfires, enhancing biodiversity, and increasing ecosystem heterogeneity.","container-title":"Proceedings of the National Academy of Sciences","DOI":"10.1073/pnas.2105073118","issue":"32","note":"publisher: Proceedings of the National Academy of Sciences","page":"e2105073118","source":"pnas.org (Atypon)","title":"Conservation of Earth’s biodiversity is embedded in Indigenous fire stewardship","volume":"118","author":[{"family":"Hoffman","given":"Kira M."},{"family":"Davis","given":"Emma L."},{"family":"Wickham","given":"Sara B."},{"family":"Schang","given":"Kyle"},{"family":"Johnson","given":"Alexandra"},{"family":"Larking","given":"Taylor"},{"family":"Lauriault","given":"Patrick N."},{"family":"Quynh Le","given":"Nhu"},{"family":"Swerdfager","given":"Emily"},{"family":"Trant","given":"Andrew J."}],"issued":{"date-parts":[["2021",8,10]]}}}],"schema":"https://github.com/citation-style-language/schema/raw/master/csl-citation.json"} </w:instrText>
      </w:r>
      <w:r>
        <w:fldChar w:fldCharType="separate"/>
      </w:r>
      <w:r w:rsidRPr="000E083D">
        <w:rPr>
          <w:rFonts w:ascii="Calibri" w:hAnsi="Calibri" w:cs="Calibri"/>
        </w:rPr>
        <w:t>(Abrams and Nowacki 2021, Hoffman et al. 2021)</w:t>
      </w:r>
      <w:r>
        <w:fldChar w:fldCharType="end"/>
      </w:r>
      <w:r>
        <w:t xml:space="preserve">. In Connecticut they are believed to have been created by the retreat of the glaciers and associated lakes – about 12,000 years ago </w:t>
      </w:r>
      <w:r>
        <w:fldChar w:fldCharType="begin"/>
      </w:r>
      <w:r>
        <w:instrText xml:space="preserve"> ADDIN ZOTERO_ITEM CSL_CITATION {"citationID":"1A7pkGgG","properties":{"formattedCitation":"(Woodside 2016)","plainCitation":"(Woodside 2016)","noteIndex":0},"citationItems":[{"id":3691,"uris":["http://zotero.org/users/39299/items/39SV6UV8"],"itemData":{"id":3691,"type":"article-journal","collection-title":"Connecticut Forest &amp; Park Association","container-title":"Connecticut Woodlands","issue":"1","page":"6-9","title":"The Disappeared Sandplains","volume":"81","author":[{"family":"Woodside","given":"Christine"}],"issued":{"date-parts":[["2016"]],"season":"Spring"}}}],"schema":"https://github.com/citation-style-language/schema/raw/master/csl-citation.json"} </w:instrText>
      </w:r>
      <w:r>
        <w:fldChar w:fldCharType="separate"/>
      </w:r>
      <w:r w:rsidRPr="00461A46">
        <w:rPr>
          <w:rFonts w:ascii="Calibri" w:hAnsi="Calibri" w:cs="Calibri"/>
        </w:rPr>
        <w:t>(Woodside 2016)</w:t>
      </w:r>
      <w:r>
        <w:fldChar w:fldCharType="end"/>
      </w:r>
      <w:r>
        <w:t>. Ridgetop barrens are often associated with extremely shallow soils resulting from glacial scouring and/or catastrophic glacial floods (</w:t>
      </w:r>
      <w:r w:rsidR="00653C24">
        <w:t>e.g.,</w:t>
      </w:r>
      <w:r>
        <w:t xml:space="preserve"> Altona Sandstone Pavement Barrens, Shawangunk Mountains). Barrens that formed within the mid-Atlantic Coastal Plain, such as New Jersey’s Pine Barrens and Central Long Island Pine Barrens, formed via a longer series of geological processes over time that involved the deposition of marine sand and sediment, their subsequent exposure due to uplifting and retreating sea levels, and the resultant effects of wind scour, alluvial erosion and the further deposition of materials due to inland glaciation </w:t>
      </w:r>
      <w:r>
        <w:fldChar w:fldCharType="begin"/>
      </w:r>
      <w:r>
        <w:instrText xml:space="preserve"> ADDIN ZOTERO_ITEM CSL_CITATION {"citationID":"obbo3eVQ","properties":{"formattedCitation":"(Forman 1979)","plainCitation":"(Forman 1979)","noteIndex":0},"citationItems":[{"id":4514,"uris":["http://zotero.org/users/39299/items/FWD6WF9A"],"itemData":{"id":4514,"type":"book","abstract":"Pine Barrens: Ecosystem and Landscape focuses on the relationship between the ecological and landscape aspects of Pine Barrens of New Jersey. The idea in this book is based from the discussions of Rutgers University botanists and ecologists at the 1975 American Institute of Biological Science meetings, and from the interest generated by the 1976 annual New Jersey Academy of Science meeting, which focuses on the Pine Barrens. This seven-part book starts with a short discussion on location and boundaries of the New Jersey Pine Barrens. Part I covers human activities, from Indian activities and initial European perceptions of the land, including settlement, lumbering, fuel wood and charcoal, iron and glassworks, farming and livestock, and real estate development. The next part of the book describes sandy deposits, geographic distribution of geologic formations, and soil types with their ecologically important characteristics. Topics on hydrology, aquatic ecosystems, and climatic and microclimatic conditions are presented in the third part of this reference. Part IV traces the history of vegetation starting before the Ice Age and analyzes vegetation using different approaches, such as community types, community classification according to a European method, and gradient analysis. Plants of the Pine Barrens are briefly described and listed in Part V. The final part illustrates community relationships of mammals, birds, reptiles, amphibians, fish, arthropods, and soil microcommunities. The book is ideal for ecologists, botanists, geologists, soil scientists, zoologists, hydrologists, limnologists, engineers, and scientists, as well as planners, decision-makers, and managers who may largely determine the future of a region.","event-place":"New York","ISBN":"978-0-323-14408-7","language":"en","note":"Google-Books-ID: WLmWBryCoisC","number-of-pages":"644","publisher":"Academic Press","publisher-place":"New York","source":"Google Books","title":"Pine Barrens: Ecosystem and Landscape","title-short":"Pine Barrens","editor":[{"family":"Forman","given":"Richard"}],"issued":{"date-parts":[["1979"]]}}}],"schema":"https://github.com/citation-style-language/schema/raw/master/csl-citation.json"} </w:instrText>
      </w:r>
      <w:r>
        <w:fldChar w:fldCharType="separate"/>
      </w:r>
      <w:r w:rsidRPr="00E4777C">
        <w:rPr>
          <w:rFonts w:ascii="Calibri" w:hAnsi="Calibri" w:cs="Calibri"/>
        </w:rPr>
        <w:t>(Forman 1979)</w:t>
      </w:r>
      <w:r>
        <w:fldChar w:fldCharType="end"/>
      </w:r>
      <w:r>
        <w:t xml:space="preserve">. In Maryland and Albany, NY, evidence suggested barrens have persisted for 4000 to 6000 years before present </w:t>
      </w:r>
      <w:r>
        <w:fldChar w:fldCharType="begin"/>
      </w:r>
      <w:r>
        <w:instrText xml:space="preserve"> ADDIN ZOTERO_ITEM CSL_CITATION {"citationID":"bMU8Lvml","properties":{"formattedCitation":"(Droege et al. 2009)","plainCitation":"(Droege et al. 2009)","noteIndex":0},"citationItems":[{"id":3678,"uris":["http://zotero.org/users/39299/items/WU57PX8U"],"itemData":{"id":3678,"type":"article-journal","abstract":"Historical and recent records of both plants and insects are synthesized for uplands along the eastern edge of Maryland's Patuxent River from the edge of the Piedmont south to Jug Bay. This strip is characterized by deep sandy soils found in the Evesboro and Galestown sandy loams soil series. Within this narrow strip there exists a unique flora and fauna adapted to open dry sandy soils and occurring in small remnant patches associated with old sand mining operations and scattered protected areas. We illustrate the uniqueness of these sites using four groups: vascular plants, tenebrionid beetles (Coleoptera: Tenebrionidae), tiger beetles (Coleoptera: Cicindelidae), and bees (Hymenoptera: Apoidea: Anthophila). Within each of these groups, rare species were detected whose populations were locally restricted to this soil type and whose nearest known populations were often hundreds of kilometers away. In addition to documenting the direct conservation importance of these small sandy openings along the Patuxent, we contrast the lack of any indication from vertebrate inventories that this region is unique. The combination of plant and insect inventories appears to be a better means of clarifying a site's importance than does any survey of a single taxonomic group.","container-title":"Proceedings of the Entomological Society of Washington","DOI":"10.4289/0013-8797-111.1.132","ISSN":"0013-8797","issue":"1","journalAbbreviation":"Proceedings of the Entomological Society of Washington","page":"132-144","source":"bioone.org (Atypon)","title":"The Lost Micro-Deserts of the Patuxent River: Using Landscape History, Insect And Plant Specimens, And Field Work to Detect And Define A Unique Community","title-short":"The Lost Micro-Deserts of the Patuxent River","volume":"111","author":[{"family":"Droege","given":"Sam"},{"family":"Davis","given":"Charles A."},{"family":"Steiner","given":"Warren E."},{"family":"Mawdsley","given":"Jonathan"}],"issued":{"date-parts":[["2009",1,1]]}}}],"schema":"https://github.com/citation-style-language/schema/raw/master/csl-citation.json"} </w:instrText>
      </w:r>
      <w:r>
        <w:fldChar w:fldCharType="separate"/>
      </w:r>
      <w:r w:rsidRPr="00EA5ED4">
        <w:rPr>
          <w:rFonts w:ascii="Calibri" w:hAnsi="Calibri" w:cs="Calibri"/>
        </w:rPr>
        <w:t>(Droege et al. 2009)</w:t>
      </w:r>
      <w:r>
        <w:fldChar w:fldCharType="end"/>
      </w:r>
      <w:r>
        <w:t xml:space="preserve"> and that Indigenous Fire Stewardship likely secured some large continuous areas in this habitat type </w:t>
      </w:r>
      <w:r>
        <w:fldChar w:fldCharType="begin"/>
      </w:r>
      <w:r>
        <w:instrText xml:space="preserve"> ADDIN ZOTERO_ITEM CSL_CITATION {"citationID":"MswoNAV8","properties":{"formattedCitation":"(Marye 1955)","plainCitation":"(Marye 1955)","noteIndex":0},"citationItems":[{"id":5742,"uris":["http://zotero.org/users/39299/items/U5ICFJVF"],"itemData":{"id":5742,"type":"article-journal","container-title":"Maryland Historical Magazine","issue":"2","page":"120-142","title":"The Great Maryland Barrens: II.","volume":"50","author":[{"family":"Marye","given":"William B."}],"issued":{"date-parts":[["1955"]]}}}],"schema":"https://github.com/citation-style-language/schema/raw/master/csl-citation.json"} </w:instrText>
      </w:r>
      <w:r>
        <w:fldChar w:fldCharType="separate"/>
      </w:r>
      <w:r w:rsidRPr="00EA5ED4">
        <w:rPr>
          <w:rFonts w:ascii="Calibri" w:hAnsi="Calibri" w:cs="Calibri"/>
        </w:rPr>
        <w:t>(Marye 1955)</w:t>
      </w:r>
      <w:r>
        <w:fldChar w:fldCharType="end"/>
      </w:r>
      <w:r>
        <w:t xml:space="preserve">. In some cases, barrens may have been created by intensive use </w:t>
      </w:r>
      <w:r>
        <w:fldChar w:fldCharType="begin"/>
      </w:r>
      <w:r w:rsidR="00EE665A">
        <w:instrText xml:space="preserve"> ADDIN ZOTERO_ITEM CSL_CITATION {"citationID":"I1VKZ78S","properties":{"formattedCitation":"(Motzkin et al. 1996)","plainCitation":"(Motzkin et al. 1996)","dontUpdate":true,"noteIndex":0},"citationItems":[{"id":5382,"uris":["http://zotero.org/users/39299/items/KRY7BHUA"],"itemData":{"id":5382,"type":"article-journal","container-title":"Ecological monographs","ISSN":"1557-7015","issue":"3","journalAbbreviation":"Ecological monographs","note":"number: 3\npublisher: Wiley Online Library","page":"345-365","title":"Controlling site to evaluate history: vegetation patterns of a New England sand plain","volume":"66","author":[{"family":"Motzkin","given":"Glenn"},{"family":"Foster","given":"David"},{"family":"Allen","given":"Arthur"},{"family":"Harrod","given":"Jonathan"},{"family":"Boone","given":"Richard"}],"issued":{"date-parts":[["1996"]]}}}],"schema":"https://github.com/citation-style-language/schema/raw/master/csl-citation.json"} </w:instrText>
      </w:r>
      <w:r>
        <w:fldChar w:fldCharType="separate"/>
      </w:r>
      <w:r w:rsidRPr="003303AA">
        <w:rPr>
          <w:rFonts w:ascii="Calibri" w:hAnsi="Calibri" w:cs="Calibri"/>
        </w:rPr>
        <w:t>(</w:t>
      </w:r>
      <w:r>
        <w:rPr>
          <w:rFonts w:ascii="Calibri" w:hAnsi="Calibri" w:cs="Calibri"/>
        </w:rPr>
        <w:t xml:space="preserve">e.g. </w:t>
      </w:r>
      <w:r w:rsidRPr="003303AA">
        <w:rPr>
          <w:rFonts w:ascii="Calibri" w:hAnsi="Calibri" w:cs="Calibri"/>
        </w:rPr>
        <w:t>Motzkin et al. 1996)</w:t>
      </w:r>
      <w:r>
        <w:fldChar w:fldCharType="end"/>
      </w:r>
      <w:r>
        <w:t xml:space="preserve">. Such disturbance maintains critical compositional, </w:t>
      </w:r>
      <w:r w:rsidR="00130972">
        <w:t>structural,</w:t>
      </w:r>
      <w:r>
        <w:t xml:space="preserve"> and functional aspects of these habitat</w:t>
      </w:r>
      <w:r w:rsidR="00BD6A55">
        <w:t>s</w:t>
      </w:r>
      <w:r>
        <w:t xml:space="preserve"> that cumulatively facilitate many populations of Regional Species of Greatest Conservation Need (Appendix A). </w:t>
      </w:r>
    </w:p>
    <w:p w14:paraId="5D004319" w14:textId="4EAB810F" w:rsidR="002513C3" w:rsidRDefault="002513C3" w:rsidP="002513C3">
      <w:pPr>
        <w:pStyle w:val="Heading2"/>
      </w:pPr>
      <w:bookmarkStart w:id="7" w:name="_Toc128495370"/>
      <w:r>
        <w:t>Historical Land Use</w:t>
      </w:r>
      <w:bookmarkEnd w:id="7"/>
    </w:p>
    <w:p w14:paraId="68DE40B9" w14:textId="2F8ECFF1" w:rsidR="00160CE2" w:rsidRDefault="00160CE2" w:rsidP="00160CE2">
      <w:r>
        <w:t>Historic land use at barrens sites has left a range of effects on site’s soil and vegetative conditions.  Compared to surrounding landscapes, sandplain and barrens sites featuring flat topography and soils free of rock or bedrock constraints made them ideal for development and certain types of natural resource harvest or agriculture. Many xeric sites in the region have been mined (sand/gravel/clay/ores) or developed for housing or infrastructure and are no longer candidates for restoration. Most sites that have persisted are forested or have a history of agriculture in the past 50 to 100 years. Many forested barrens sites experienced historic timber harvests for charcoal production</w:t>
      </w:r>
      <w:r w:rsidR="00130972">
        <w:t xml:space="preserve">. </w:t>
      </w:r>
      <w:r>
        <w:t xml:space="preserve">Agricultural uses include grazing and pasture, blueberry production, and farming with and without tillage. Understanding the influence of historical land use on current conditions is an important step in customizing a site management plan (e.g. </w:t>
      </w:r>
      <w:r>
        <w:fldChar w:fldCharType="begin"/>
      </w:r>
      <w:r>
        <w:instrText xml:space="preserve"> ADDIN ZOTERO_ITEM CSL_CITATION {"citationID":"vRjYuhQL","properties":{"formattedCitation":"(Lougee 2015)","plainCitation":"(Lougee 2015)","noteIndex":0},"citationItems":[{"id":4915,"uris":["http://zotero.org/users/39299/items/V56SBCWZ"],"itemData":{"id":4915,"type":"report","event-place":"Concord, NH","genre":"Conservation Plan","page":"82","publisher":"The Nature Conservancy","publisher-place":"Concord, NH","title":"Fire Management Plan for Ossipee Pine Barrens Preserve","author":[{"family":"Lougee","given":"Jeff"}],"issued":{"date-parts":[["2015",5]]}}}],"schema":"https://github.com/citation-style-language/schema/raw/master/csl-citation.json"} </w:instrText>
      </w:r>
      <w:r>
        <w:fldChar w:fldCharType="separate"/>
      </w:r>
      <w:r w:rsidRPr="00631C37">
        <w:rPr>
          <w:rFonts w:ascii="Calibri" w:hAnsi="Calibri" w:cs="Calibri"/>
        </w:rPr>
        <w:t>(Lougee 2015)</w:t>
      </w:r>
      <w:r>
        <w:fldChar w:fldCharType="end"/>
      </w:r>
    </w:p>
    <w:p w14:paraId="0632FFC6" w14:textId="77777777" w:rsidR="002513C3" w:rsidRPr="00AF6333" w:rsidRDefault="002513C3" w:rsidP="002513C3">
      <w:pPr>
        <w:pStyle w:val="Heading2"/>
        <w:rPr>
          <w:szCs w:val="28"/>
        </w:rPr>
      </w:pPr>
      <w:bookmarkStart w:id="8" w:name="_Toc128495371"/>
      <w:r w:rsidRPr="00AF6333">
        <w:rPr>
          <w:szCs w:val="28"/>
        </w:rPr>
        <w:t>Emerging Threats</w:t>
      </w:r>
      <w:bookmarkEnd w:id="8"/>
    </w:p>
    <w:p w14:paraId="26963642" w14:textId="77777777" w:rsidR="005C5BFC" w:rsidRDefault="005C5BFC" w:rsidP="005C5BFC">
      <w:r>
        <w:t>Management strategies for all habitats must adapt to new threats. In addition to the persistent habitat management challenges in barrens habitats, managers must consider:</w:t>
      </w:r>
    </w:p>
    <w:p w14:paraId="6BAC5705" w14:textId="77777777" w:rsidR="005C5BFC" w:rsidRDefault="005C5BFC" w:rsidP="005C5BFC">
      <w:pPr>
        <w:pStyle w:val="ListParagraph"/>
        <w:numPr>
          <w:ilvl w:val="0"/>
          <w:numId w:val="6"/>
        </w:numPr>
      </w:pPr>
      <w:r>
        <w:t>How losses of keystone plant and wildlife species will impact barrens ecosystem health</w:t>
      </w:r>
    </w:p>
    <w:p w14:paraId="4D933AE0" w14:textId="77777777" w:rsidR="005C5BFC" w:rsidRDefault="005C5BFC" w:rsidP="005C5BFC">
      <w:pPr>
        <w:pStyle w:val="ListParagraph"/>
        <w:numPr>
          <w:ilvl w:val="0"/>
          <w:numId w:val="6"/>
        </w:numPr>
      </w:pPr>
      <w:r>
        <w:t>Changes in soil chemistry due to pollutant deposition and loss of fire</w:t>
      </w:r>
    </w:p>
    <w:p w14:paraId="2446781F" w14:textId="77777777" w:rsidR="005C5BFC" w:rsidRDefault="005C5BFC" w:rsidP="005C5BFC">
      <w:pPr>
        <w:pStyle w:val="ListParagraph"/>
        <w:numPr>
          <w:ilvl w:val="0"/>
          <w:numId w:val="6"/>
        </w:numPr>
      </w:pPr>
      <w:r>
        <w:lastRenderedPageBreak/>
        <w:t>Invasive species, including plants and insects, exotic species, native species with competitive advantages, and those with northward shifting ranges</w:t>
      </w:r>
    </w:p>
    <w:p w14:paraId="3E7B0172" w14:textId="77777777" w:rsidR="005C5BFC" w:rsidRDefault="005C5BFC" w:rsidP="005C5BFC">
      <w:pPr>
        <w:pStyle w:val="ListParagraph"/>
        <w:numPr>
          <w:ilvl w:val="0"/>
          <w:numId w:val="6"/>
        </w:numPr>
      </w:pPr>
      <w:r>
        <w:t>Changes in adjacent land ownership or use</w:t>
      </w:r>
    </w:p>
    <w:p w14:paraId="0FF3577F" w14:textId="77777777" w:rsidR="005C5BFC" w:rsidRDefault="005C5BFC" w:rsidP="005C5BFC">
      <w:r>
        <w:t xml:space="preserve">While climate change may impact when sites can burn, it may not be as significant a threat as it is to other habitats in the Northeast </w:t>
      </w:r>
      <w:r>
        <w:fldChar w:fldCharType="begin"/>
      </w:r>
      <w:r>
        <w:instrText xml:space="preserve"> ADDIN ZOTERO_ITEM CSL_CITATION {"citationID":"kNNQWe5z","properties":{"formattedCitation":"(Butler-Leopold et al. 2018)","plainCitation":"(Butler-Leopold et al. 2018)","noteIndex":0},"citationItems":[{"id":5094,"uris":["http://zotero.org/users/39299/items/I3KZZ7VB"],"itemData":{"id":5094,"type":"article-journal","abstract":"Forest ecosystems will be affected directly and indirectly by a changing climate over the 21st century. This assessment evaluates the vulnerability of 11 forest ecosystems in the Mid-Atlantic region (Pennsylvania, New Jersey, Delaware, eastern Maryland, and southern New York) under a range of future climates. We synthesized and summarized information on the contemporary landscape, provided information on past climate trends, and described a range of projected future climates. This information was used to parameterize and run multiple forest impact models, which provided a range of potential tree responses to climate. Finally, we brought these results before two multidisciplinary panels of scientists and land managers familiar with the forests of this region to assess ecosystem vulnerability through a formal consensus-based expert elicitation process. Analysis of climate records indicates that average temperatures and total precipitation in the region have increased. Downscaled climate models project potential increases in temperature in every season, but vary in projections for precipitation. The forest impact models project declines in growth and suitable habitat for many mesic species, including American beech, eastern hemlock, eastern white pine, red spruce, and sugar maple. Species that tolerate hotter, drier conditions are projected to persist or increase, including black oak, northern red oak, pignut hickory, sweetgum, and white oak. The montane spruce-fir and lowland conifer forest communities were determined to be the most vulnerable ecosystems in the interior portion of the Mid-Atlantic region. Maritime and tidal swamp forest communities were determined to be the most vulnerable ecosystems in the coastal plain portion of the region. The woodland, glade, and barrens forest community was perceived as less vulnerable to projected changes in climate. These projected changes in climate and the associated impacts and vulnerabilities will have important implications for economically valuable timber species, forest-dependent animals and plants, recreation, and long-term natural resource planning.","DOI":"10.2737/NRS-GTR-181","language":"en","source":"www.nrs.fs.fed.us","title":"Mid-Atlantic forest ecosystem vulnerability assessment and synthesis: a report from the Mid-Atlantic Climate Change Response Framework project","title-short":"Mid-Atlantic forest ecosystem vulnerability assessment and synthesis","URL":"https://www.nrs.fs.fed.us/pubs/57325","author":[{"family":"Butler-Leopold","given":"Patricia R."},{"family":"Iverson","given":"Louis R."},{"family":"Thompson","given":"Frank R."},{"family":"Brandt","given":"Leslie A."},{"family":"Handler","given":"Stephen D."},{"family":"Janowiak","given":"Maria K."},{"family":"Shannon","given":"P. Danielle"},{"family":"Swanston","given":"Christopher W."},{"family":"Bearer","given":"Scott"},{"family":"Bryan","given":"Alexander M."},{"family":"Clark","given":"Kenneth L."},{"family":"Czarnecki","given":"Greg"},{"family":"DeSenze","given":"Philip"},{"family":"Dijak","given":"William D."},{"family":"Fraser","given":"Jacob S."},{"family":"Gugger","given":"Paul F."},{"family":"Hille","given":"Andrea"},{"family":"Hynicka","given":"Justin"},{"family":"Jantz","given":"Claire A."},{"family":"Kelly","given":"Matthew C."},{"family":"Krause","given":"Katrina M."},{"family":"Puma","given":"Inga Parker La"},{"family":"Landau","given":"Deborah"},{"family":"Lathrop","given":"Richard G."},{"family":"Leites","given":"Laura P."},{"family":"Madlinger","given":"Evan"},{"family":"Matthews","given":"Stephen N."},{"family":"Ozbay","given":"Gulnihal"},{"family":"Peters","given":"Matthew P."},{"family":"Prasad","given":"Anantha"},{"family":"Schmit","given":"David A."},{"family":"Shephard","given":"Collin"},{"family":"Shirer","given":"Rebecca"},{"family":"Skowronski","given":"Nicholas S."},{"family":"Steele","given":"Al"},{"family":"Stout","given":"Susan"},{"family":"Gundy","given":"Melissa Thomas-Van"},{"family":"Thompson","given":"John"},{"family":"Turcotte","given":"Richard M."},{"family":"Weinstein","given":"David A."},{"family":"Yáñez","given":"Alfonso"}],"accessed":{"date-parts":[["2022",7,12]]},"issued":{"date-parts":[["2018"]]}}}],"schema":"https://github.com/citation-style-language/schema/raw/master/csl-citation.json"} </w:instrText>
      </w:r>
      <w:r>
        <w:fldChar w:fldCharType="separate"/>
      </w:r>
      <w:r w:rsidRPr="00A649CC">
        <w:rPr>
          <w:rFonts w:ascii="Calibri" w:hAnsi="Calibri" w:cs="Calibri"/>
        </w:rPr>
        <w:t>(Butler-Leopold et al. 2018)</w:t>
      </w:r>
      <w:r>
        <w:fldChar w:fldCharType="end"/>
      </w:r>
      <w:r>
        <w:t xml:space="preserve">. Barrens are intrinsically resilient to drought and many plants and animals associated with barrens are more common in similar habitats in the southeastern U.S., indicating they can tolerate warmer or drier conditions. In fact, nocturnal moth sampling performed at participating xeric sites produced several records of moth species considered “rare” in our region, but that are relatively common in southern habitats of various types.  Barrens with managed fuel loads may also escape an increased risk of fire severity and an increase in fire frequency would help maintain characteristic open conditions. The Northeast also anticipates more severe and frequent extreme precipitation events which could subject barrens near streams to intermittent flooding and high water tables, but the well-drained soils are unlikely to experience long periods of saturation </w:t>
      </w:r>
      <w:r>
        <w:fldChar w:fldCharType="begin"/>
      </w:r>
      <w:r>
        <w:instrText xml:space="preserve"> ADDIN ZOTERO_ITEM CSL_CITATION {"citationID":"kYj3e4Qd","properties":{"formattedCitation":"(Dupigny-Giroux et al. 2018)","plainCitation":"(Dupigny-Giroux et al. 2018)","noteIndex":0},"citationItems":[{"id":5778,"uris":["http://zotero.org/users/39299/items/9FVAWUUQ"],"itemData":{"id":5778,"type":"chapter","abstract":"This report is an authoritative assessment of the science of climate change, with a focus on the United States. It represents the second of two volumes of the Fourth National Climate Assessment, mandated by the Global Change Research Act of 1990.","container-title":"Impacts, Risks, and Adaptation in the United States: Fourth National Climate Assessment, Volume II","event-place":"Washington, DC","language":"en","page":"669-742","publisher":"U.S. Global Change Research Program","publisher-place":"Washington, DC","source":"nca2018.globalchange.gov","title":"2018: Northeast","URL":"https://nca2018.globalchange.govhttps://nca2018.globalchange.gov/chapter/18","author":[{"family":"Dupigny-Giroux","given":"L.A."},{"family":"Mecray","given":"E.L."},{"family":"Lemcke-Stampone","given":"M.D."},{"family":"Hodgkins","given":"G.A."},{"family":"Lentz","given":"E.E."},{"family":"Mills","given":"K.E."},{"family":"Lane","given":"E.D."},{"family":"Miller","given":"R."},{"family":"Hollinger","given":"D.Y."},{"family":"Solecki","given":"W.D."},{"family":"Wellenius","given":"G.A."},{"family":"Sheffield","given":"P.E."},{"family":"MacDonald","given":"A.B."},{"family":"Caldwell","given":"C."}],"editor":[{"family":"Reidmiller","given":"D.R."},{"family":"Avery","given":"C.W."},{"family":"Easterling","given":"D.R."},{"family":"Kunkel","given":"K.E."},{"family":"Lewis","given":"K.L.M"},{"family":"Maycock","given":"T.K."},{"family":"Stewart","given":"B.C."}],"accessed":{"date-parts":[["2023",1,31]]},"issued":{"date-parts":[["2018"]]}}}],"schema":"https://github.com/citation-style-language/schema/raw/master/csl-citation.json"} </w:instrText>
      </w:r>
      <w:r>
        <w:fldChar w:fldCharType="separate"/>
      </w:r>
      <w:r w:rsidRPr="004440E2">
        <w:rPr>
          <w:rFonts w:ascii="Calibri" w:hAnsi="Calibri" w:cs="Calibri"/>
        </w:rPr>
        <w:t>(Dupigny-Giroux et al. 2018)</w:t>
      </w:r>
      <w:r>
        <w:fldChar w:fldCharType="end"/>
      </w:r>
      <w:r>
        <w:t xml:space="preserve">. </w:t>
      </w:r>
    </w:p>
    <w:p w14:paraId="46EC238D" w14:textId="77777777" w:rsidR="003710F2" w:rsidRDefault="003710F2" w:rsidP="00480642">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szCs w:val="24"/>
        </w:rPr>
      </w:pPr>
      <w:bookmarkStart w:id="9" w:name="_Hlk126235469"/>
    </w:p>
    <w:p w14:paraId="530C4EA9" w14:textId="30171092" w:rsidR="00553200" w:rsidRDefault="00C355FB" w:rsidP="0011607E">
      <w:pPr>
        <w:pStyle w:val="Heading1"/>
      </w:pPr>
      <w:bookmarkStart w:id="10" w:name="_Toc128495372"/>
      <w:bookmarkEnd w:id="9"/>
      <w:r w:rsidRPr="005814B8">
        <w:t>Project Findings</w:t>
      </w:r>
      <w:r w:rsidR="00C3420A">
        <w:t xml:space="preserve"> and</w:t>
      </w:r>
      <w:r w:rsidR="00E13CF1" w:rsidRPr="005814B8">
        <w:t xml:space="preserve"> Best Management Practices</w:t>
      </w:r>
      <w:r w:rsidR="00AB1B5F" w:rsidRPr="005814B8">
        <w:t xml:space="preserve"> </w:t>
      </w:r>
      <w:r w:rsidRPr="005814B8">
        <w:t>for Xeric S</w:t>
      </w:r>
      <w:r w:rsidR="00AC72AE" w:rsidRPr="005814B8">
        <w:t>i</w:t>
      </w:r>
      <w:r w:rsidRPr="005814B8">
        <w:t>tes</w:t>
      </w:r>
      <w:bookmarkEnd w:id="10"/>
    </w:p>
    <w:p w14:paraId="20A27840" w14:textId="62F44602" w:rsidR="004E2B23" w:rsidRDefault="00C06985" w:rsidP="004E2B23">
      <w:pPr>
        <w:autoSpaceDE w:val="0"/>
        <w:autoSpaceDN w:val="0"/>
        <w:adjustRightInd w:val="0"/>
        <w:rPr>
          <w:rFonts w:ascii="Calibri" w:hAnsi="Calibri" w:cs="Calibri"/>
        </w:rPr>
      </w:pPr>
      <w:r w:rsidRPr="00904867">
        <w:rPr>
          <w:rFonts w:ascii="Calibri" w:hAnsi="Calibri"/>
          <w:szCs w:val="24"/>
        </w:rPr>
        <w:t xml:space="preserve">The approach to this project was to recruit sites regionwide that self-identified as </w:t>
      </w:r>
      <w:r w:rsidR="00CE4552">
        <w:rPr>
          <w:rFonts w:ascii="Calibri" w:hAnsi="Calibri"/>
          <w:szCs w:val="24"/>
        </w:rPr>
        <w:t>“</w:t>
      </w:r>
      <w:r w:rsidRPr="00904867">
        <w:rPr>
          <w:rFonts w:ascii="Calibri" w:hAnsi="Calibri"/>
          <w:szCs w:val="24"/>
        </w:rPr>
        <w:t>barrens,</w:t>
      </w:r>
      <w:r w:rsidR="00CE4552">
        <w:rPr>
          <w:rFonts w:ascii="Calibri" w:hAnsi="Calibri"/>
          <w:szCs w:val="24"/>
        </w:rPr>
        <w:t>”</w:t>
      </w:r>
      <w:r w:rsidRPr="00904867">
        <w:rPr>
          <w:rFonts w:ascii="Calibri" w:hAnsi="Calibri"/>
          <w:szCs w:val="24"/>
        </w:rPr>
        <w:t xml:space="preserve"> implement standard monitoring procedures at the sites, and track change in units that received habitat treatments and those that did not.</w:t>
      </w:r>
      <w:r w:rsidR="004E2B23">
        <w:rPr>
          <w:rFonts w:ascii="Calibri" w:hAnsi="Calibri"/>
          <w:szCs w:val="24"/>
        </w:rPr>
        <w:t xml:space="preserve"> </w:t>
      </w:r>
      <w:r w:rsidR="004E2B23">
        <w:rPr>
          <w:rFonts w:ascii="Calibri" w:hAnsi="Sitka Text"/>
          <w:szCs w:val="24"/>
        </w:rPr>
        <w:t xml:space="preserve">The Best Management Practices detailed here are derived from the compiled </w:t>
      </w:r>
      <w:r w:rsidR="008106A4">
        <w:rPr>
          <w:rFonts w:ascii="Calibri" w:hAnsi="Sitka Text"/>
          <w:szCs w:val="24"/>
        </w:rPr>
        <w:t xml:space="preserve">project </w:t>
      </w:r>
      <w:r w:rsidR="004E2B23">
        <w:rPr>
          <w:rFonts w:ascii="Calibri" w:hAnsi="Sitka Text"/>
          <w:szCs w:val="24"/>
        </w:rPr>
        <w:t xml:space="preserve">data, an extensive literature review, and </w:t>
      </w:r>
      <w:r w:rsidR="008106A4">
        <w:rPr>
          <w:rFonts w:ascii="Calibri" w:hAnsi="Sitka Text"/>
          <w:szCs w:val="24"/>
        </w:rPr>
        <w:t xml:space="preserve">the </w:t>
      </w:r>
      <w:r w:rsidR="004E2B23">
        <w:rPr>
          <w:rFonts w:ascii="Calibri" w:hAnsi="Sitka Text"/>
          <w:szCs w:val="24"/>
        </w:rPr>
        <w:t>best professional judgement of site managers.</w:t>
      </w:r>
    </w:p>
    <w:p w14:paraId="05F6EDE3" w14:textId="77777777" w:rsidR="00C06985" w:rsidRDefault="00C06985" w:rsidP="00F05A42">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szCs w:val="24"/>
        </w:rPr>
      </w:pPr>
    </w:p>
    <w:p w14:paraId="398C21EF" w14:textId="61E616FA" w:rsidR="00EF068F" w:rsidRPr="001742C9" w:rsidRDefault="00EF068F" w:rsidP="00EF068F">
      <w:pPr>
        <w:pStyle w:val="Heading2"/>
        <w:rPr>
          <w:szCs w:val="28"/>
        </w:rPr>
      </w:pPr>
      <w:bookmarkStart w:id="11" w:name="_Toc128495373"/>
      <w:r w:rsidRPr="001742C9">
        <w:rPr>
          <w:szCs w:val="28"/>
        </w:rPr>
        <w:t xml:space="preserve">Sites </w:t>
      </w:r>
      <w:r>
        <w:rPr>
          <w:szCs w:val="28"/>
        </w:rPr>
        <w:t>P</w:t>
      </w:r>
      <w:r w:rsidRPr="001742C9">
        <w:rPr>
          <w:szCs w:val="28"/>
        </w:rPr>
        <w:t xml:space="preserve">articipating in this </w:t>
      </w:r>
      <w:r>
        <w:rPr>
          <w:szCs w:val="28"/>
        </w:rPr>
        <w:t>S</w:t>
      </w:r>
      <w:r w:rsidRPr="001742C9">
        <w:rPr>
          <w:szCs w:val="28"/>
        </w:rPr>
        <w:t>tudy</w:t>
      </w:r>
      <w:bookmarkEnd w:id="11"/>
    </w:p>
    <w:p w14:paraId="4FFE9E12" w14:textId="43F2C069" w:rsidR="00EF068F" w:rsidRDefault="00EF068F" w:rsidP="00EF068F">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szCs w:val="24"/>
        </w:rPr>
      </w:pPr>
      <w:r>
        <w:rPr>
          <w:rFonts w:ascii="Calibri" w:hAnsi="Calibri"/>
          <w:szCs w:val="24"/>
        </w:rPr>
        <w:t>The study area for this project included 10 states in the Northeast region: Maine, New Hampshire, Vermont, Massachusetts, Rhode Island, New York, New Jersey, Pennsylvania, Delaware</w:t>
      </w:r>
      <w:r w:rsidR="00B973D0">
        <w:rPr>
          <w:rFonts w:ascii="Calibri" w:hAnsi="Calibri"/>
          <w:szCs w:val="24"/>
        </w:rPr>
        <w:t xml:space="preserve"> and</w:t>
      </w:r>
      <w:r>
        <w:rPr>
          <w:rFonts w:ascii="Calibri" w:hAnsi="Calibri"/>
          <w:szCs w:val="24"/>
        </w:rPr>
        <w:t xml:space="preserve"> Maryland. Sites from all 14 Northeast region jurisdictions were recruited, but not all sites had the capacity or interest to participate. The required </w:t>
      </w:r>
      <w:r w:rsidR="00A8744A">
        <w:rPr>
          <w:rFonts w:ascii="Calibri" w:hAnsi="Calibri"/>
          <w:szCs w:val="24"/>
        </w:rPr>
        <w:t>regional scale</w:t>
      </w:r>
      <w:r>
        <w:rPr>
          <w:rFonts w:ascii="Calibri" w:hAnsi="Calibri"/>
          <w:szCs w:val="24"/>
        </w:rPr>
        <w:t xml:space="preserve"> </w:t>
      </w:r>
      <w:r w:rsidR="00A8744A">
        <w:rPr>
          <w:rFonts w:ascii="Calibri" w:hAnsi="Calibri"/>
          <w:szCs w:val="24"/>
        </w:rPr>
        <w:t>a</w:t>
      </w:r>
      <w:r>
        <w:rPr>
          <w:rFonts w:ascii="Calibri" w:hAnsi="Calibri"/>
          <w:szCs w:val="24"/>
        </w:rPr>
        <w:t xml:space="preserve">ffected study design and findings. The study area comprises humid temperate ecoregions, and the project data demonstrated that site conditions, inclusive of floral and faunal communities, are influenced by differences in climate and topography. Many sites in this study are located near the coast in the Northeastern Coastal Zone, the Atlantic Coastal Pine Barrens, and the Middle Atlantic Coastal Plain (Fig. </w:t>
      </w:r>
      <w:r w:rsidR="000B623D">
        <w:rPr>
          <w:rFonts w:ascii="Calibri" w:hAnsi="Calibri"/>
          <w:szCs w:val="24"/>
        </w:rPr>
        <w:t>3</w:t>
      </w:r>
      <w:r>
        <w:rPr>
          <w:rFonts w:ascii="Calibri" w:hAnsi="Calibri"/>
          <w:szCs w:val="24"/>
        </w:rPr>
        <w:t xml:space="preserve">) </w:t>
      </w:r>
      <w:r>
        <w:rPr>
          <w:rFonts w:ascii="Calibri" w:hAnsi="Calibri"/>
          <w:szCs w:val="24"/>
        </w:rPr>
        <w:fldChar w:fldCharType="begin"/>
      </w:r>
      <w:r>
        <w:rPr>
          <w:rFonts w:ascii="Calibri" w:hAnsi="Calibri"/>
          <w:szCs w:val="24"/>
        </w:rPr>
        <w:instrText xml:space="preserve"> ADDIN ZOTERO_ITEM CSL_CITATION {"citationID":"7pZffZGv","properties":{"formattedCitation":"(US EPA 2015)","plainCitation":"(US EPA 2015)","noteIndex":0},"citationItems":[{"id":5746,"uris":["http://zotero.org/users/39299/items/AIW5LMY2"],"itemData":{"id":5746,"type":"webpage","abstract":"Information and downloadable maps and datasets for Level III and IV ecoregions of the continental United States.  Ecoregions are areas of general similarity in the type, quality, and quantity of environmental resources.","genre":"Data and Tools","language":"en","title":"Level III and IV Ecoregions of the Continental United States","URL":"https://www.epa.gov/eco-research/level-iii-and-iv-ecoregions-continental-united-states","author":[{"family":"US EPA","given":"ORD"}],"accessed":{"date-parts":[["2023",1,3]]},"issued":{"date-parts":[["2015",11,25]]}}}],"schema":"https://github.com/citation-style-language/schema/raw/master/csl-citation.json"} </w:instrText>
      </w:r>
      <w:r>
        <w:rPr>
          <w:rFonts w:ascii="Calibri" w:hAnsi="Calibri"/>
          <w:szCs w:val="24"/>
        </w:rPr>
        <w:fldChar w:fldCharType="separate"/>
      </w:r>
      <w:r w:rsidRPr="009B64F7">
        <w:rPr>
          <w:rFonts w:ascii="Calibri" w:hAnsi="Calibri" w:cs="Calibri"/>
        </w:rPr>
        <w:t>(US EPA 2015)</w:t>
      </w:r>
      <w:r>
        <w:rPr>
          <w:rFonts w:ascii="Calibri" w:hAnsi="Calibri"/>
          <w:szCs w:val="24"/>
        </w:rPr>
        <w:fldChar w:fldCharType="end"/>
      </w:r>
      <w:r>
        <w:rPr>
          <w:rFonts w:ascii="Calibri" w:hAnsi="Calibri"/>
          <w:szCs w:val="24"/>
        </w:rPr>
        <w:t>. Inland from these are the sites</w:t>
      </w:r>
      <w:r w:rsidR="000600D6">
        <w:rPr>
          <w:rFonts w:ascii="Calibri" w:hAnsi="Calibri"/>
          <w:szCs w:val="24"/>
        </w:rPr>
        <w:t xml:space="preserve"> </w:t>
      </w:r>
      <w:r>
        <w:rPr>
          <w:rFonts w:ascii="Calibri" w:hAnsi="Calibri"/>
          <w:szCs w:val="24"/>
        </w:rPr>
        <w:t>in the Northeastern Highlands, Eastern Great Lakes Lowlands, Ridge and Valley, and Blue Ridge ecoregions.</w:t>
      </w:r>
    </w:p>
    <w:p w14:paraId="760306FB" w14:textId="0021A655" w:rsidR="00EF068F" w:rsidRDefault="00EF068F" w:rsidP="00EF068F">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szCs w:val="24"/>
        </w:rPr>
      </w:pPr>
    </w:p>
    <w:p w14:paraId="6D2FC158" w14:textId="469E5F66" w:rsidR="00EF068F" w:rsidRDefault="00EF068F" w:rsidP="00EF068F">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cs="Calibri"/>
        </w:rPr>
      </w:pPr>
      <w:r>
        <w:rPr>
          <w:rFonts w:ascii="Calibri" w:hAnsi="Calibri" w:cs="Calibri"/>
        </w:rPr>
        <w:t xml:space="preserve">Sites participating in this project range in size from less than 100 acres to more than 3000 acres and include grasslands, heathlands, scrub oak shrublands, and pitch pine-oak woodlands. Sites vary widely in </w:t>
      </w:r>
      <w:r w:rsidRPr="00290AC8">
        <w:rPr>
          <w:rFonts w:ascii="Calibri" w:hAnsi="Calibri" w:cs="Calibri"/>
        </w:rPr>
        <w:t>historic land</w:t>
      </w:r>
      <w:r>
        <w:rPr>
          <w:rFonts w:ascii="Calibri" w:hAnsi="Calibri" w:cs="Calibri"/>
        </w:rPr>
        <w:t xml:space="preserve"> use, recent management effort, current condition, and compatibility with adjacent lands. </w:t>
      </w:r>
      <w:r w:rsidRPr="00E15512">
        <w:rPr>
          <w:rFonts w:ascii="Calibri" w:hAnsi="Calibri" w:cs="Calibri"/>
        </w:rPr>
        <w:t>Two sites involved in this project include airfields</w:t>
      </w:r>
      <w:r>
        <w:rPr>
          <w:rFonts w:ascii="Calibri" w:hAnsi="Calibri" w:cs="Calibri"/>
        </w:rPr>
        <w:t>, and many were proximate to urbanization or other disparate habitat types</w:t>
      </w:r>
      <w:r w:rsidRPr="00E15512">
        <w:rPr>
          <w:rFonts w:ascii="Calibri" w:hAnsi="Calibri" w:cs="Calibri"/>
        </w:rPr>
        <w:t xml:space="preserve">.  </w:t>
      </w:r>
      <w:r>
        <w:rPr>
          <w:rFonts w:ascii="Calibri" w:hAnsi="Calibri" w:cs="Calibri"/>
        </w:rPr>
        <w:t xml:space="preserve">To support statistical analysis, sites were categorized simply as grassland or woodland. Sites with little or no management in the decade leading up to this project were classified as “unmanaged” (Table 1). </w:t>
      </w:r>
    </w:p>
    <w:p w14:paraId="5C19380A" w14:textId="785B2A3E" w:rsidR="00EF068F" w:rsidRDefault="00EF068F" w:rsidP="00EF068F">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cs="Calibri"/>
        </w:rPr>
      </w:pPr>
    </w:p>
    <w:p w14:paraId="52FC94B9" w14:textId="77777777" w:rsidR="000B623D" w:rsidRDefault="000B623D" w:rsidP="00EF068F">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cs="Calibri"/>
        </w:rPr>
      </w:pPr>
    </w:p>
    <w:p w14:paraId="563E1597" w14:textId="05FAFC59" w:rsidR="000B623D" w:rsidRDefault="000B623D" w:rsidP="00EF068F">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cs="Calibri"/>
        </w:rPr>
      </w:pPr>
      <w:r>
        <w:rPr>
          <w:noProof/>
        </w:rPr>
        <w:lastRenderedPageBreak/>
        <mc:AlternateContent>
          <mc:Choice Requires="wps">
            <w:drawing>
              <wp:anchor distT="0" distB="0" distL="114300" distR="114300" simplePos="0" relativeHeight="251667968" behindDoc="0" locked="0" layoutInCell="1" allowOverlap="1" wp14:anchorId="7F092673" wp14:editId="3FCD3F83">
                <wp:simplePos x="0" y="0"/>
                <wp:positionH relativeFrom="column">
                  <wp:posOffset>34637</wp:posOffset>
                </wp:positionH>
                <wp:positionV relativeFrom="paragraph">
                  <wp:posOffset>4200929</wp:posOffset>
                </wp:positionV>
                <wp:extent cx="5943600" cy="18224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245"/>
                        </a:xfrm>
                        <a:prstGeom prst="rect">
                          <a:avLst/>
                        </a:prstGeom>
                        <a:solidFill>
                          <a:srgbClr val="FFFFFF"/>
                        </a:solidFill>
                        <a:ln>
                          <a:noFill/>
                        </a:ln>
                      </wps:spPr>
                      <wps:txbx>
                        <w:txbxContent>
                          <w:p w14:paraId="1A07D53C" w14:textId="149BE2F2" w:rsidR="00EF068F" w:rsidRPr="0023379B" w:rsidRDefault="00EF068F" w:rsidP="00EF068F">
                            <w:pPr>
                              <w:pStyle w:val="Caption"/>
                              <w:rPr>
                                <w:rFonts w:ascii="Calibri" w:hAnsi="Calibri"/>
                                <w:szCs w:val="24"/>
                              </w:rPr>
                            </w:pPr>
                            <w:r>
                              <w:t xml:space="preserve">Figure </w:t>
                            </w:r>
                            <w:fldSimple w:instr=" SEQ Figure \* ARABIC ">
                              <w:r w:rsidR="00511868">
                                <w:rPr>
                                  <w:noProof/>
                                </w:rPr>
                                <w:t>3</w:t>
                              </w:r>
                            </w:fldSimple>
                            <w:r>
                              <w:t>. Site locations with corresponding ecoregions and state boundaries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92673" id="Text Box 7" o:spid="_x0000_s1029" type="#_x0000_t202" style="position:absolute;margin-left:2.75pt;margin-top:330.8pt;width:468pt;height:14.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" stroked="f">
                <v:textbox inset="0,0,0,0">
                  <w:txbxContent>
                    <w:p w14:paraId="1A07D53C" w14:textId="149BE2F2" w:rsidR="00EF068F" w:rsidRPr="0023379B" w:rsidRDefault="00EF068F" w:rsidP="00EF068F">
                      <w:pPr>
                        <w:pStyle w:val="Caption"/>
                        <w:rPr>
                          <w:rFonts w:ascii="Calibri" w:hAnsi="Calibri"/>
                          <w:szCs w:val="24"/>
                        </w:rPr>
                      </w:pPr>
                      <w:r>
                        <w:t xml:space="preserve">Figure </w:t>
                      </w:r>
                      <w:fldSimple w:instr=" SEQ Figure \* ARABIC ">
                        <w:r w:rsidR="00511868">
                          <w:rPr>
                            <w:noProof/>
                          </w:rPr>
                          <w:t>3</w:t>
                        </w:r>
                      </w:fldSimple>
                      <w:r>
                        <w:t>. Site locations with corresponding ecoregions and state boundaries</w:t>
                      </w:r>
                    </w:p>
                  </w:txbxContent>
                </v:textbox>
                <w10:wrap type="square"/>
              </v:shape>
            </w:pict>
          </mc:Fallback>
        </mc:AlternateContent>
      </w:r>
      <w:r>
        <w:rPr>
          <w:rFonts w:ascii="Calibri" w:hAnsi="Calibri"/>
          <w:noProof/>
          <w:szCs w:val="24"/>
        </w:rPr>
        <w:drawing>
          <wp:anchor distT="0" distB="0" distL="114300" distR="114300" simplePos="0" relativeHeight="251664896" behindDoc="0" locked="0" layoutInCell="1" allowOverlap="1" wp14:anchorId="49806746" wp14:editId="7995B3C4">
            <wp:simplePos x="0" y="0"/>
            <wp:positionH relativeFrom="column">
              <wp:posOffset>0</wp:posOffset>
            </wp:positionH>
            <wp:positionV relativeFrom="paragraph">
              <wp:posOffset>404</wp:posOffset>
            </wp:positionV>
            <wp:extent cx="5943600" cy="4203065"/>
            <wp:effectExtent l="0" t="0" r="0" b="6985"/>
            <wp:wrapSquare wrapText="bothSides"/>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03065"/>
                    </a:xfrm>
                    <a:prstGeom prst="rect">
                      <a:avLst/>
                    </a:prstGeom>
                  </pic:spPr>
                </pic:pic>
              </a:graphicData>
            </a:graphic>
          </wp:anchor>
        </w:drawing>
      </w:r>
    </w:p>
    <w:p w14:paraId="4E87C733" w14:textId="5A5EE819" w:rsidR="00EF068F" w:rsidRDefault="00EF068F" w:rsidP="00EF068F">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cs="Calibri"/>
        </w:rPr>
      </w:pPr>
      <w:r>
        <w:rPr>
          <w:rFonts w:ascii="Calibri" w:hAnsi="Calibri" w:cs="Calibri"/>
        </w:rPr>
        <w:t xml:space="preserve">Table 1. List of participating sites with key habitat characteristics. </w:t>
      </w:r>
    </w:p>
    <w:p w14:paraId="49F1DB20" w14:textId="41B8DF10" w:rsidR="00EF068F" w:rsidRDefault="00EF068F" w:rsidP="00EF068F">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cs="Calibri"/>
        </w:rPr>
      </w:pPr>
    </w:p>
    <w:tbl>
      <w:tblPr>
        <w:tblStyle w:val="ListTable3-Accent5"/>
        <w:tblW w:w="0" w:type="auto"/>
        <w:tblLook w:val="04A0" w:firstRow="1" w:lastRow="0" w:firstColumn="1" w:lastColumn="0" w:noHBand="0" w:noVBand="1"/>
      </w:tblPr>
      <w:tblGrid>
        <w:gridCol w:w="2203"/>
        <w:gridCol w:w="1936"/>
        <w:gridCol w:w="1494"/>
        <w:gridCol w:w="1856"/>
        <w:gridCol w:w="1861"/>
      </w:tblGrid>
      <w:tr w:rsidR="00EF068F" w:rsidRPr="0032407B" w14:paraId="5017F708" w14:textId="77777777" w:rsidTr="0002602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9" w:type="dxa"/>
          </w:tcPr>
          <w:p w14:paraId="5E702E2B"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4"/>
                <w:szCs w:val="24"/>
              </w:rPr>
            </w:pPr>
            <w:r w:rsidRPr="0032407B">
              <w:rPr>
                <w:rFonts w:asciiTheme="majorHAnsi" w:hAnsiTheme="majorHAnsi" w:cstheme="majorHAnsi"/>
                <w:sz w:val="24"/>
                <w:szCs w:val="24"/>
              </w:rPr>
              <w:t>Site, state</w:t>
            </w:r>
          </w:p>
        </w:tc>
        <w:tc>
          <w:tcPr>
            <w:tcW w:w="1961" w:type="dxa"/>
          </w:tcPr>
          <w:p w14:paraId="10A815C5"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32407B">
              <w:rPr>
                <w:rFonts w:asciiTheme="majorHAnsi" w:hAnsiTheme="majorHAnsi" w:cstheme="majorHAnsi"/>
                <w:sz w:val="24"/>
                <w:szCs w:val="24"/>
              </w:rPr>
              <w:t>Land Manager</w:t>
            </w:r>
          </w:p>
        </w:tc>
        <w:tc>
          <w:tcPr>
            <w:tcW w:w="1514" w:type="dxa"/>
          </w:tcPr>
          <w:p w14:paraId="1B57DA7F"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32407B">
              <w:rPr>
                <w:rFonts w:asciiTheme="majorHAnsi" w:hAnsiTheme="majorHAnsi" w:cstheme="majorHAnsi"/>
                <w:sz w:val="24"/>
                <w:szCs w:val="24"/>
              </w:rPr>
              <w:t>Habitat Type</w:t>
            </w:r>
          </w:p>
        </w:tc>
        <w:tc>
          <w:tcPr>
            <w:tcW w:w="1871" w:type="dxa"/>
          </w:tcPr>
          <w:p w14:paraId="1465E8E5"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32407B">
              <w:rPr>
                <w:rFonts w:asciiTheme="majorHAnsi" w:hAnsiTheme="majorHAnsi" w:cstheme="majorHAnsi"/>
                <w:sz w:val="24"/>
                <w:szCs w:val="24"/>
              </w:rPr>
              <w:t>Prior Management</w:t>
            </w:r>
          </w:p>
        </w:tc>
        <w:tc>
          <w:tcPr>
            <w:tcW w:w="1883" w:type="dxa"/>
          </w:tcPr>
          <w:p w14:paraId="24A459DB"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32407B">
              <w:rPr>
                <w:rFonts w:asciiTheme="majorHAnsi" w:hAnsiTheme="majorHAnsi" w:cstheme="majorHAnsi"/>
                <w:sz w:val="24"/>
                <w:szCs w:val="24"/>
              </w:rPr>
              <w:t>Data Contributed</w:t>
            </w:r>
          </w:p>
        </w:tc>
      </w:tr>
      <w:tr w:rsidR="00EF068F" w:rsidRPr="0032407B" w14:paraId="62B076A0" w14:textId="77777777" w:rsidTr="00026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gridSpan w:val="5"/>
          </w:tcPr>
          <w:p w14:paraId="426CCAE4"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4"/>
                <w:szCs w:val="24"/>
              </w:rPr>
            </w:pPr>
            <w:r w:rsidRPr="0032407B">
              <w:rPr>
                <w:rFonts w:asciiTheme="majorHAnsi" w:hAnsiTheme="majorHAnsi" w:cstheme="majorHAnsi"/>
                <w:sz w:val="24"/>
                <w:szCs w:val="24"/>
              </w:rPr>
              <w:t>EPA Level III Ecoregion: Northeastern Highlands</w:t>
            </w:r>
          </w:p>
        </w:tc>
      </w:tr>
      <w:tr w:rsidR="00EF068F" w:rsidRPr="0032407B" w14:paraId="2592DFD9" w14:textId="77777777" w:rsidTr="0002602E">
        <w:tc>
          <w:tcPr>
            <w:cnfStyle w:val="001000000000" w:firstRow="0" w:lastRow="0" w:firstColumn="1" w:lastColumn="0" w:oddVBand="0" w:evenVBand="0" w:oddHBand="0" w:evenHBand="0" w:firstRowFirstColumn="0" w:firstRowLastColumn="0" w:lastRowFirstColumn="0" w:lastRowLastColumn="0"/>
            <w:tcW w:w="2239" w:type="dxa"/>
          </w:tcPr>
          <w:p w14:paraId="26C3C440"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0"/>
                <w:szCs w:val="20"/>
              </w:rPr>
            </w:pPr>
            <w:r w:rsidRPr="0032407B">
              <w:rPr>
                <w:rFonts w:asciiTheme="majorHAnsi" w:hAnsiTheme="majorHAnsi" w:cstheme="majorHAnsi"/>
                <w:sz w:val="20"/>
                <w:szCs w:val="20"/>
              </w:rPr>
              <w:t>Ossipee Pine Barrens, New Hampshire</w:t>
            </w:r>
          </w:p>
        </w:tc>
        <w:tc>
          <w:tcPr>
            <w:tcW w:w="1961" w:type="dxa"/>
          </w:tcPr>
          <w:p w14:paraId="3F4C82D9"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The Nature Conservancy</w:t>
            </w:r>
          </w:p>
        </w:tc>
        <w:tc>
          <w:tcPr>
            <w:tcW w:w="1514" w:type="dxa"/>
          </w:tcPr>
          <w:p w14:paraId="75449020"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Woodland</w:t>
            </w:r>
          </w:p>
        </w:tc>
        <w:tc>
          <w:tcPr>
            <w:tcW w:w="1871" w:type="dxa"/>
          </w:tcPr>
          <w:p w14:paraId="625A1EE6"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Managed and Unmanaged units</w:t>
            </w:r>
          </w:p>
        </w:tc>
        <w:tc>
          <w:tcPr>
            <w:tcW w:w="1883" w:type="dxa"/>
          </w:tcPr>
          <w:p w14:paraId="36604063"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Vegetation, Bee, and Moth</w:t>
            </w:r>
          </w:p>
        </w:tc>
      </w:tr>
      <w:tr w:rsidR="00EF068F" w:rsidRPr="0032407B" w14:paraId="0159D0E9" w14:textId="77777777" w:rsidTr="00026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gridSpan w:val="5"/>
          </w:tcPr>
          <w:p w14:paraId="0EA23F0F"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4"/>
                <w:szCs w:val="24"/>
              </w:rPr>
            </w:pPr>
            <w:r w:rsidRPr="0032407B">
              <w:rPr>
                <w:rFonts w:asciiTheme="majorHAnsi" w:hAnsiTheme="majorHAnsi" w:cstheme="majorHAnsi"/>
                <w:sz w:val="24"/>
                <w:szCs w:val="24"/>
              </w:rPr>
              <w:t>EPA Level III Ecoregion: Northeastern Coastal Zone</w:t>
            </w:r>
          </w:p>
        </w:tc>
      </w:tr>
      <w:tr w:rsidR="00EF068F" w:rsidRPr="0032407B" w14:paraId="11047145" w14:textId="77777777" w:rsidTr="0002602E">
        <w:tc>
          <w:tcPr>
            <w:cnfStyle w:val="001000000000" w:firstRow="0" w:lastRow="0" w:firstColumn="1" w:lastColumn="0" w:oddVBand="0" w:evenVBand="0" w:oddHBand="0" w:evenHBand="0" w:firstRowFirstColumn="0" w:firstRowLastColumn="0" w:lastRowFirstColumn="0" w:lastRowLastColumn="0"/>
            <w:tcW w:w="2239" w:type="dxa"/>
          </w:tcPr>
          <w:p w14:paraId="6DB01F6F"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0"/>
                <w:szCs w:val="20"/>
              </w:rPr>
            </w:pPr>
            <w:r w:rsidRPr="0032407B">
              <w:rPr>
                <w:rFonts w:asciiTheme="majorHAnsi" w:hAnsiTheme="majorHAnsi" w:cstheme="majorHAnsi"/>
                <w:sz w:val="20"/>
                <w:szCs w:val="20"/>
              </w:rPr>
              <w:t>Kennebunk and Wells Barrens, Maine</w:t>
            </w:r>
          </w:p>
        </w:tc>
        <w:tc>
          <w:tcPr>
            <w:tcW w:w="1961" w:type="dxa"/>
          </w:tcPr>
          <w:p w14:paraId="18B2C649"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The Nature Conservancy</w:t>
            </w:r>
          </w:p>
        </w:tc>
        <w:tc>
          <w:tcPr>
            <w:tcW w:w="1514" w:type="dxa"/>
          </w:tcPr>
          <w:p w14:paraId="1D6D9F2F"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Grassland</w:t>
            </w:r>
          </w:p>
        </w:tc>
        <w:tc>
          <w:tcPr>
            <w:tcW w:w="1871" w:type="dxa"/>
          </w:tcPr>
          <w:p w14:paraId="11809E8D"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Managed</w:t>
            </w:r>
          </w:p>
        </w:tc>
        <w:tc>
          <w:tcPr>
            <w:tcW w:w="1883" w:type="dxa"/>
          </w:tcPr>
          <w:p w14:paraId="0E4F3DD9"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Vegetation, Bee, and Moth</w:t>
            </w:r>
          </w:p>
        </w:tc>
      </w:tr>
      <w:tr w:rsidR="00EF068F" w:rsidRPr="0032407B" w14:paraId="55383A44" w14:textId="77777777" w:rsidTr="00026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727A29D2"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0"/>
                <w:szCs w:val="20"/>
              </w:rPr>
            </w:pPr>
            <w:r w:rsidRPr="0032407B">
              <w:rPr>
                <w:rFonts w:asciiTheme="majorHAnsi" w:hAnsiTheme="majorHAnsi" w:cstheme="majorHAnsi"/>
                <w:sz w:val="20"/>
                <w:szCs w:val="20"/>
              </w:rPr>
              <w:t>Concord Pine Barrens, New Hampshire</w:t>
            </w:r>
          </w:p>
        </w:tc>
        <w:tc>
          <w:tcPr>
            <w:tcW w:w="1961" w:type="dxa"/>
          </w:tcPr>
          <w:p w14:paraId="53A3619D"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New Hampshire Fish &amp; Game</w:t>
            </w:r>
          </w:p>
        </w:tc>
        <w:tc>
          <w:tcPr>
            <w:tcW w:w="1514" w:type="dxa"/>
          </w:tcPr>
          <w:p w14:paraId="3DE4957C"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Grassland</w:t>
            </w:r>
          </w:p>
        </w:tc>
        <w:tc>
          <w:tcPr>
            <w:tcW w:w="1871" w:type="dxa"/>
          </w:tcPr>
          <w:p w14:paraId="05477A89"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Managed</w:t>
            </w:r>
          </w:p>
        </w:tc>
        <w:tc>
          <w:tcPr>
            <w:tcW w:w="1883" w:type="dxa"/>
          </w:tcPr>
          <w:p w14:paraId="22348DFF"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Vegetation, Bee, and Moth</w:t>
            </w:r>
          </w:p>
        </w:tc>
      </w:tr>
      <w:tr w:rsidR="00EF068F" w:rsidRPr="0032407B" w14:paraId="04F2F5E2" w14:textId="77777777" w:rsidTr="0002602E">
        <w:tc>
          <w:tcPr>
            <w:cnfStyle w:val="001000000000" w:firstRow="0" w:lastRow="0" w:firstColumn="1" w:lastColumn="0" w:oddVBand="0" w:evenVBand="0" w:oddHBand="0" w:evenHBand="0" w:firstRowFirstColumn="0" w:firstRowLastColumn="0" w:lastRowFirstColumn="0" w:lastRowLastColumn="0"/>
            <w:tcW w:w="2239" w:type="dxa"/>
          </w:tcPr>
          <w:p w14:paraId="6920193E"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0"/>
                <w:szCs w:val="20"/>
              </w:rPr>
            </w:pPr>
            <w:r w:rsidRPr="0032407B">
              <w:rPr>
                <w:rFonts w:asciiTheme="majorHAnsi" w:hAnsiTheme="majorHAnsi" w:cstheme="majorHAnsi"/>
                <w:sz w:val="20"/>
                <w:szCs w:val="20"/>
              </w:rPr>
              <w:t>Albany Pine Bush Preserve, New York</w:t>
            </w:r>
          </w:p>
        </w:tc>
        <w:tc>
          <w:tcPr>
            <w:tcW w:w="1961" w:type="dxa"/>
          </w:tcPr>
          <w:p w14:paraId="0F7557DD"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Albany Pine Bush Preserve Commission</w:t>
            </w:r>
          </w:p>
        </w:tc>
        <w:tc>
          <w:tcPr>
            <w:tcW w:w="1514" w:type="dxa"/>
          </w:tcPr>
          <w:p w14:paraId="23B861D3"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Woodland</w:t>
            </w:r>
          </w:p>
        </w:tc>
        <w:tc>
          <w:tcPr>
            <w:tcW w:w="1871" w:type="dxa"/>
          </w:tcPr>
          <w:p w14:paraId="738D9964"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Managed</w:t>
            </w:r>
          </w:p>
        </w:tc>
        <w:tc>
          <w:tcPr>
            <w:tcW w:w="1883" w:type="dxa"/>
          </w:tcPr>
          <w:p w14:paraId="1A4284F2"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Vegetation, Bee, and Moth</w:t>
            </w:r>
          </w:p>
        </w:tc>
      </w:tr>
      <w:tr w:rsidR="00EF068F" w:rsidRPr="0032407B" w14:paraId="42AD14BB" w14:textId="77777777" w:rsidTr="00026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77CF9AE4"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0"/>
                <w:szCs w:val="20"/>
              </w:rPr>
            </w:pPr>
            <w:r w:rsidRPr="0032407B">
              <w:rPr>
                <w:rFonts w:asciiTheme="majorHAnsi" w:hAnsiTheme="majorHAnsi" w:cstheme="majorHAnsi"/>
                <w:sz w:val="20"/>
                <w:szCs w:val="20"/>
              </w:rPr>
              <w:t>Nicholas Farm Wildlife Management Area, Rhode Island</w:t>
            </w:r>
          </w:p>
        </w:tc>
        <w:tc>
          <w:tcPr>
            <w:tcW w:w="1961" w:type="dxa"/>
          </w:tcPr>
          <w:p w14:paraId="72761B14" w14:textId="7BEDFC90"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Rhode Island Department of Environmental Management</w:t>
            </w:r>
          </w:p>
        </w:tc>
        <w:tc>
          <w:tcPr>
            <w:tcW w:w="1514" w:type="dxa"/>
          </w:tcPr>
          <w:p w14:paraId="37F9D104"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Grassland</w:t>
            </w:r>
          </w:p>
        </w:tc>
        <w:tc>
          <w:tcPr>
            <w:tcW w:w="1871" w:type="dxa"/>
          </w:tcPr>
          <w:p w14:paraId="05D45EF3"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Unmanaged</w:t>
            </w:r>
          </w:p>
        </w:tc>
        <w:tc>
          <w:tcPr>
            <w:tcW w:w="1883" w:type="dxa"/>
          </w:tcPr>
          <w:p w14:paraId="3F4B313F"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Vegetation, Bee, and Moth</w:t>
            </w:r>
          </w:p>
        </w:tc>
      </w:tr>
      <w:tr w:rsidR="00EF068F" w:rsidRPr="0032407B" w14:paraId="22657362" w14:textId="77777777" w:rsidTr="0002602E">
        <w:tc>
          <w:tcPr>
            <w:cnfStyle w:val="001000000000" w:firstRow="0" w:lastRow="0" w:firstColumn="1" w:lastColumn="0" w:oddVBand="0" w:evenVBand="0" w:oddHBand="0" w:evenHBand="0" w:firstRowFirstColumn="0" w:firstRowLastColumn="0" w:lastRowFirstColumn="0" w:lastRowLastColumn="0"/>
            <w:tcW w:w="2239" w:type="dxa"/>
          </w:tcPr>
          <w:p w14:paraId="0501116B"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0"/>
                <w:szCs w:val="20"/>
              </w:rPr>
            </w:pPr>
            <w:r w:rsidRPr="0032407B">
              <w:rPr>
                <w:rFonts w:asciiTheme="majorHAnsi" w:hAnsiTheme="majorHAnsi" w:cstheme="majorHAnsi"/>
                <w:sz w:val="20"/>
                <w:szCs w:val="20"/>
              </w:rPr>
              <w:t>Pratt Farm Wildlife Management Area, Rhode Island</w:t>
            </w:r>
          </w:p>
        </w:tc>
        <w:tc>
          <w:tcPr>
            <w:tcW w:w="1961" w:type="dxa"/>
          </w:tcPr>
          <w:p w14:paraId="1505F44A"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 xml:space="preserve">Rhode Island Department of </w:t>
            </w:r>
            <w:r w:rsidRPr="0032407B">
              <w:rPr>
                <w:rFonts w:asciiTheme="majorHAnsi" w:hAnsiTheme="majorHAnsi" w:cstheme="majorHAnsi"/>
                <w:sz w:val="20"/>
                <w:szCs w:val="20"/>
              </w:rPr>
              <w:lastRenderedPageBreak/>
              <w:t>Environmental Management</w:t>
            </w:r>
          </w:p>
        </w:tc>
        <w:tc>
          <w:tcPr>
            <w:tcW w:w="1514" w:type="dxa"/>
          </w:tcPr>
          <w:p w14:paraId="20797A20"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lastRenderedPageBreak/>
              <w:t>Woodland</w:t>
            </w:r>
          </w:p>
        </w:tc>
        <w:tc>
          <w:tcPr>
            <w:tcW w:w="1871" w:type="dxa"/>
          </w:tcPr>
          <w:p w14:paraId="6F4EDCC9"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Unmanaged</w:t>
            </w:r>
          </w:p>
        </w:tc>
        <w:tc>
          <w:tcPr>
            <w:tcW w:w="1883" w:type="dxa"/>
          </w:tcPr>
          <w:p w14:paraId="3F790FF1"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Vegetation, Bee, and Moth</w:t>
            </w:r>
          </w:p>
        </w:tc>
      </w:tr>
      <w:tr w:rsidR="00EF068F" w:rsidRPr="0032407B" w14:paraId="3C9E8C45" w14:textId="77777777" w:rsidTr="00026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gridSpan w:val="5"/>
          </w:tcPr>
          <w:p w14:paraId="2908407C"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4"/>
                <w:szCs w:val="24"/>
              </w:rPr>
            </w:pPr>
            <w:r w:rsidRPr="0032407B">
              <w:rPr>
                <w:rFonts w:asciiTheme="majorHAnsi" w:hAnsiTheme="majorHAnsi" w:cstheme="majorHAnsi"/>
                <w:sz w:val="24"/>
                <w:szCs w:val="24"/>
              </w:rPr>
              <w:t>EPA Level III Ecoregion: Atlantic Coastal Pine Barrens</w:t>
            </w:r>
          </w:p>
        </w:tc>
      </w:tr>
      <w:tr w:rsidR="00EF068F" w:rsidRPr="0032407B" w14:paraId="027398D7" w14:textId="77777777" w:rsidTr="0002602E">
        <w:tc>
          <w:tcPr>
            <w:cnfStyle w:val="001000000000" w:firstRow="0" w:lastRow="0" w:firstColumn="1" w:lastColumn="0" w:oddVBand="0" w:evenVBand="0" w:oddHBand="0" w:evenHBand="0" w:firstRowFirstColumn="0" w:firstRowLastColumn="0" w:lastRowFirstColumn="0" w:lastRowLastColumn="0"/>
            <w:tcW w:w="2239" w:type="dxa"/>
          </w:tcPr>
          <w:p w14:paraId="297807E3"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0"/>
                <w:szCs w:val="20"/>
              </w:rPr>
            </w:pPr>
            <w:r w:rsidRPr="0032407B">
              <w:rPr>
                <w:rFonts w:asciiTheme="majorHAnsi" w:hAnsiTheme="majorHAnsi" w:cstheme="majorHAnsi"/>
                <w:sz w:val="20"/>
                <w:szCs w:val="20"/>
              </w:rPr>
              <w:t>Katama, Massachusetts</w:t>
            </w:r>
          </w:p>
        </w:tc>
        <w:tc>
          <w:tcPr>
            <w:tcW w:w="1961" w:type="dxa"/>
          </w:tcPr>
          <w:p w14:paraId="7CD35A9D"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The Nature Conservancy</w:t>
            </w:r>
          </w:p>
        </w:tc>
        <w:tc>
          <w:tcPr>
            <w:tcW w:w="1514" w:type="dxa"/>
          </w:tcPr>
          <w:p w14:paraId="5348405B"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Grassland</w:t>
            </w:r>
          </w:p>
        </w:tc>
        <w:tc>
          <w:tcPr>
            <w:tcW w:w="1871" w:type="dxa"/>
          </w:tcPr>
          <w:p w14:paraId="15D9BEB3"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Managed</w:t>
            </w:r>
          </w:p>
        </w:tc>
        <w:tc>
          <w:tcPr>
            <w:tcW w:w="1883" w:type="dxa"/>
          </w:tcPr>
          <w:p w14:paraId="5D75921F"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Vegetation, Bee, and Moth</w:t>
            </w:r>
          </w:p>
        </w:tc>
      </w:tr>
      <w:tr w:rsidR="00EF068F" w:rsidRPr="0032407B" w14:paraId="268C5A79" w14:textId="77777777" w:rsidTr="00026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27BB20F6"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0"/>
                <w:szCs w:val="20"/>
              </w:rPr>
            </w:pPr>
            <w:r w:rsidRPr="0032407B">
              <w:rPr>
                <w:rFonts w:asciiTheme="majorHAnsi" w:hAnsiTheme="majorHAnsi" w:cstheme="majorHAnsi"/>
                <w:sz w:val="20"/>
                <w:szCs w:val="20"/>
              </w:rPr>
              <w:t>Linda Loring Nature Foundation, Massachusetts</w:t>
            </w:r>
          </w:p>
        </w:tc>
        <w:tc>
          <w:tcPr>
            <w:tcW w:w="1961" w:type="dxa"/>
          </w:tcPr>
          <w:p w14:paraId="50EC4154"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Linda Loring Nature Foundation</w:t>
            </w:r>
          </w:p>
        </w:tc>
        <w:tc>
          <w:tcPr>
            <w:tcW w:w="1514" w:type="dxa"/>
          </w:tcPr>
          <w:p w14:paraId="12931AB2"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Grassland</w:t>
            </w:r>
          </w:p>
        </w:tc>
        <w:tc>
          <w:tcPr>
            <w:tcW w:w="1871" w:type="dxa"/>
          </w:tcPr>
          <w:p w14:paraId="3073D6B6"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Unmanaged</w:t>
            </w:r>
          </w:p>
        </w:tc>
        <w:tc>
          <w:tcPr>
            <w:tcW w:w="1883" w:type="dxa"/>
          </w:tcPr>
          <w:p w14:paraId="6700D8DC"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Vegetation, Bee, and Moth</w:t>
            </w:r>
          </w:p>
        </w:tc>
      </w:tr>
      <w:tr w:rsidR="00EF068F" w:rsidRPr="0032407B" w14:paraId="58DCCE79" w14:textId="77777777" w:rsidTr="0002602E">
        <w:tc>
          <w:tcPr>
            <w:cnfStyle w:val="001000000000" w:firstRow="0" w:lastRow="0" w:firstColumn="1" w:lastColumn="0" w:oddVBand="0" w:evenVBand="0" w:oddHBand="0" w:evenHBand="0" w:firstRowFirstColumn="0" w:firstRowLastColumn="0" w:lastRowFirstColumn="0" w:lastRowLastColumn="0"/>
            <w:tcW w:w="2239" w:type="dxa"/>
          </w:tcPr>
          <w:p w14:paraId="717792AB"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0"/>
                <w:szCs w:val="20"/>
              </w:rPr>
            </w:pPr>
            <w:r w:rsidRPr="0032407B">
              <w:rPr>
                <w:rFonts w:asciiTheme="majorHAnsi" w:hAnsiTheme="majorHAnsi" w:cstheme="majorHAnsi"/>
                <w:sz w:val="20"/>
                <w:szCs w:val="20"/>
              </w:rPr>
              <w:t>Head of the Plains, Nantucket, Massachusetts</w:t>
            </w:r>
          </w:p>
        </w:tc>
        <w:tc>
          <w:tcPr>
            <w:tcW w:w="1961" w:type="dxa"/>
          </w:tcPr>
          <w:p w14:paraId="1342AB9A"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Nantucket Conservation Foundation</w:t>
            </w:r>
          </w:p>
        </w:tc>
        <w:tc>
          <w:tcPr>
            <w:tcW w:w="1514" w:type="dxa"/>
          </w:tcPr>
          <w:p w14:paraId="7FBDE19F"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Grassland</w:t>
            </w:r>
          </w:p>
        </w:tc>
        <w:tc>
          <w:tcPr>
            <w:tcW w:w="1871" w:type="dxa"/>
          </w:tcPr>
          <w:p w14:paraId="3285972F"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Managed</w:t>
            </w:r>
          </w:p>
        </w:tc>
        <w:tc>
          <w:tcPr>
            <w:tcW w:w="1883" w:type="dxa"/>
          </w:tcPr>
          <w:p w14:paraId="4A05BAD1"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Vegetation, Bee, and Moth</w:t>
            </w:r>
          </w:p>
        </w:tc>
      </w:tr>
      <w:tr w:rsidR="00EF068F" w:rsidRPr="0032407B" w14:paraId="317DF293" w14:textId="77777777" w:rsidTr="00026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29E9DD09"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0"/>
                <w:szCs w:val="20"/>
              </w:rPr>
            </w:pPr>
            <w:r w:rsidRPr="0032407B">
              <w:rPr>
                <w:rFonts w:asciiTheme="majorHAnsi" w:hAnsiTheme="majorHAnsi" w:cstheme="majorHAnsi"/>
                <w:sz w:val="20"/>
                <w:szCs w:val="20"/>
              </w:rPr>
              <w:t>Rocky Point Pine Barrens State Forest, New York</w:t>
            </w:r>
          </w:p>
        </w:tc>
        <w:tc>
          <w:tcPr>
            <w:tcW w:w="1961" w:type="dxa"/>
          </w:tcPr>
          <w:p w14:paraId="0BD17D63" w14:textId="06F8CEFC"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 xml:space="preserve">New York </w:t>
            </w:r>
            <w:r w:rsidR="007A0DDC" w:rsidRPr="0032407B">
              <w:rPr>
                <w:rFonts w:asciiTheme="majorHAnsi" w:hAnsiTheme="majorHAnsi" w:cstheme="majorHAnsi"/>
                <w:sz w:val="20"/>
                <w:szCs w:val="20"/>
              </w:rPr>
              <w:t>Dept.</w:t>
            </w:r>
            <w:r w:rsidRPr="0032407B">
              <w:rPr>
                <w:rFonts w:asciiTheme="majorHAnsi" w:hAnsiTheme="majorHAnsi" w:cstheme="majorHAnsi"/>
                <w:sz w:val="20"/>
                <w:szCs w:val="20"/>
              </w:rPr>
              <w:t xml:space="preserve"> of Environmental Conservation</w:t>
            </w:r>
          </w:p>
        </w:tc>
        <w:tc>
          <w:tcPr>
            <w:tcW w:w="1514" w:type="dxa"/>
          </w:tcPr>
          <w:p w14:paraId="7EC3EDA4"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Woodland</w:t>
            </w:r>
          </w:p>
        </w:tc>
        <w:tc>
          <w:tcPr>
            <w:tcW w:w="1871" w:type="dxa"/>
          </w:tcPr>
          <w:p w14:paraId="3D80B300"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Managed</w:t>
            </w:r>
          </w:p>
        </w:tc>
        <w:tc>
          <w:tcPr>
            <w:tcW w:w="1883" w:type="dxa"/>
          </w:tcPr>
          <w:p w14:paraId="0D5FDBBF"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Moth</w:t>
            </w:r>
          </w:p>
        </w:tc>
      </w:tr>
      <w:tr w:rsidR="00EF068F" w:rsidRPr="0032407B" w14:paraId="73860945" w14:textId="77777777" w:rsidTr="0002602E">
        <w:tc>
          <w:tcPr>
            <w:cnfStyle w:val="001000000000" w:firstRow="0" w:lastRow="0" w:firstColumn="1" w:lastColumn="0" w:oddVBand="0" w:evenVBand="0" w:oddHBand="0" w:evenHBand="0" w:firstRowFirstColumn="0" w:firstRowLastColumn="0" w:lastRowFirstColumn="0" w:lastRowLastColumn="0"/>
            <w:tcW w:w="2239" w:type="dxa"/>
          </w:tcPr>
          <w:p w14:paraId="47CFB01E"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0"/>
                <w:szCs w:val="20"/>
              </w:rPr>
            </w:pPr>
            <w:r w:rsidRPr="0032407B">
              <w:rPr>
                <w:rFonts w:asciiTheme="majorHAnsi" w:hAnsiTheme="majorHAnsi" w:cstheme="majorHAnsi"/>
                <w:sz w:val="20"/>
                <w:szCs w:val="20"/>
              </w:rPr>
              <w:t>Warren Grove, New Jersey</w:t>
            </w:r>
          </w:p>
        </w:tc>
        <w:tc>
          <w:tcPr>
            <w:tcW w:w="1961" w:type="dxa"/>
          </w:tcPr>
          <w:p w14:paraId="05A44A04" w14:textId="58794E73"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 xml:space="preserve">New Jersey </w:t>
            </w:r>
            <w:r w:rsidR="007A0DDC" w:rsidRPr="0032407B">
              <w:rPr>
                <w:rFonts w:asciiTheme="majorHAnsi" w:hAnsiTheme="majorHAnsi" w:cstheme="majorHAnsi"/>
                <w:sz w:val="20"/>
                <w:szCs w:val="20"/>
              </w:rPr>
              <w:t>Dept.</w:t>
            </w:r>
            <w:r w:rsidRPr="0032407B">
              <w:rPr>
                <w:rFonts w:asciiTheme="majorHAnsi" w:hAnsiTheme="majorHAnsi" w:cstheme="majorHAnsi"/>
                <w:sz w:val="20"/>
                <w:szCs w:val="20"/>
              </w:rPr>
              <w:t xml:space="preserve"> of Environmental Protection Fish and Wildlife</w:t>
            </w:r>
          </w:p>
        </w:tc>
        <w:tc>
          <w:tcPr>
            <w:tcW w:w="1514" w:type="dxa"/>
          </w:tcPr>
          <w:p w14:paraId="0AB82A23"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Woodland</w:t>
            </w:r>
          </w:p>
        </w:tc>
        <w:tc>
          <w:tcPr>
            <w:tcW w:w="1871" w:type="dxa"/>
          </w:tcPr>
          <w:p w14:paraId="56353A69"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Managed and Unmanaged units</w:t>
            </w:r>
          </w:p>
        </w:tc>
        <w:tc>
          <w:tcPr>
            <w:tcW w:w="1883" w:type="dxa"/>
          </w:tcPr>
          <w:p w14:paraId="530EA2BD"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Vegetation, Bee, and Moth</w:t>
            </w:r>
          </w:p>
        </w:tc>
      </w:tr>
      <w:tr w:rsidR="00EF068F" w:rsidRPr="0032407B" w14:paraId="46897567" w14:textId="77777777" w:rsidTr="00026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gridSpan w:val="5"/>
          </w:tcPr>
          <w:p w14:paraId="781E8962"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4"/>
                <w:szCs w:val="24"/>
              </w:rPr>
            </w:pPr>
            <w:r w:rsidRPr="0032407B">
              <w:rPr>
                <w:rFonts w:asciiTheme="majorHAnsi" w:hAnsiTheme="majorHAnsi" w:cstheme="majorHAnsi"/>
                <w:sz w:val="24"/>
                <w:szCs w:val="24"/>
              </w:rPr>
              <w:t>EPA Level III Ecoregion: Ridge and Valley</w:t>
            </w:r>
          </w:p>
        </w:tc>
      </w:tr>
      <w:tr w:rsidR="00EF068F" w:rsidRPr="0032407B" w14:paraId="36391481" w14:textId="77777777" w:rsidTr="0002602E">
        <w:tc>
          <w:tcPr>
            <w:cnfStyle w:val="001000000000" w:firstRow="0" w:lastRow="0" w:firstColumn="1" w:lastColumn="0" w:oddVBand="0" w:evenVBand="0" w:oddHBand="0" w:evenHBand="0" w:firstRowFirstColumn="0" w:firstRowLastColumn="0" w:lastRowFirstColumn="0" w:lastRowLastColumn="0"/>
            <w:tcW w:w="2239" w:type="dxa"/>
          </w:tcPr>
          <w:p w14:paraId="2269D38D"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0"/>
                <w:szCs w:val="20"/>
              </w:rPr>
            </w:pPr>
            <w:r w:rsidRPr="0032407B">
              <w:rPr>
                <w:rFonts w:asciiTheme="majorHAnsi" w:hAnsiTheme="majorHAnsi" w:cstheme="majorHAnsi"/>
                <w:sz w:val="20"/>
                <w:szCs w:val="20"/>
              </w:rPr>
              <w:t>Scotia Barrens, Pennsylvania</w:t>
            </w:r>
          </w:p>
        </w:tc>
        <w:tc>
          <w:tcPr>
            <w:tcW w:w="1961" w:type="dxa"/>
          </w:tcPr>
          <w:p w14:paraId="50E5879C"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PA Game Commission and Patton Township</w:t>
            </w:r>
          </w:p>
        </w:tc>
        <w:tc>
          <w:tcPr>
            <w:tcW w:w="1514" w:type="dxa"/>
          </w:tcPr>
          <w:p w14:paraId="10905F24"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Woodland / Grassland</w:t>
            </w:r>
          </w:p>
        </w:tc>
        <w:tc>
          <w:tcPr>
            <w:tcW w:w="1871" w:type="dxa"/>
          </w:tcPr>
          <w:p w14:paraId="0D9E9809"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Managed</w:t>
            </w:r>
          </w:p>
        </w:tc>
        <w:tc>
          <w:tcPr>
            <w:tcW w:w="1883" w:type="dxa"/>
          </w:tcPr>
          <w:p w14:paraId="183B4E57"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Vegetation, Bee, and Moth</w:t>
            </w:r>
          </w:p>
        </w:tc>
      </w:tr>
      <w:tr w:rsidR="00EF068F" w:rsidRPr="0032407B" w14:paraId="1F5FF7FA" w14:textId="77777777" w:rsidTr="00026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46D47BD8"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0"/>
                <w:szCs w:val="20"/>
              </w:rPr>
            </w:pPr>
            <w:r w:rsidRPr="0032407B">
              <w:rPr>
                <w:rFonts w:asciiTheme="majorHAnsi" w:hAnsiTheme="majorHAnsi" w:cstheme="majorHAnsi"/>
                <w:sz w:val="20"/>
                <w:szCs w:val="20"/>
              </w:rPr>
              <w:t>Sideling Hill, Pennsylvania</w:t>
            </w:r>
          </w:p>
        </w:tc>
        <w:tc>
          <w:tcPr>
            <w:tcW w:w="1961" w:type="dxa"/>
          </w:tcPr>
          <w:p w14:paraId="609FE548"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Western Pennsylvania Conservancy</w:t>
            </w:r>
          </w:p>
        </w:tc>
        <w:tc>
          <w:tcPr>
            <w:tcW w:w="1514" w:type="dxa"/>
          </w:tcPr>
          <w:p w14:paraId="712BF6DC"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Woodland</w:t>
            </w:r>
          </w:p>
        </w:tc>
        <w:tc>
          <w:tcPr>
            <w:tcW w:w="1871" w:type="dxa"/>
          </w:tcPr>
          <w:p w14:paraId="3EAA51DB"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Unmanaged</w:t>
            </w:r>
          </w:p>
        </w:tc>
        <w:tc>
          <w:tcPr>
            <w:tcW w:w="1883" w:type="dxa"/>
          </w:tcPr>
          <w:p w14:paraId="271302D2"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Vegetation, Bee, and Moth</w:t>
            </w:r>
          </w:p>
        </w:tc>
      </w:tr>
      <w:tr w:rsidR="00EF068F" w:rsidRPr="0032407B" w14:paraId="0A661DEC" w14:textId="77777777" w:rsidTr="0002602E">
        <w:tc>
          <w:tcPr>
            <w:cnfStyle w:val="001000000000" w:firstRow="0" w:lastRow="0" w:firstColumn="1" w:lastColumn="0" w:oddVBand="0" w:evenVBand="0" w:oddHBand="0" w:evenHBand="0" w:firstRowFirstColumn="0" w:firstRowLastColumn="0" w:lastRowFirstColumn="0" w:lastRowLastColumn="0"/>
            <w:tcW w:w="2239" w:type="dxa"/>
          </w:tcPr>
          <w:p w14:paraId="3FB8E273"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0"/>
                <w:szCs w:val="20"/>
              </w:rPr>
            </w:pPr>
            <w:r w:rsidRPr="0032407B">
              <w:rPr>
                <w:rFonts w:asciiTheme="majorHAnsi" w:hAnsiTheme="majorHAnsi" w:cstheme="majorHAnsi"/>
                <w:sz w:val="20"/>
                <w:szCs w:val="20"/>
              </w:rPr>
              <w:t>Green Ridge State Forest, Maryland</w:t>
            </w:r>
          </w:p>
        </w:tc>
        <w:tc>
          <w:tcPr>
            <w:tcW w:w="1961" w:type="dxa"/>
          </w:tcPr>
          <w:p w14:paraId="32D42B32" w14:textId="2665C2A8"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 xml:space="preserve">Maryland </w:t>
            </w:r>
            <w:r w:rsidR="007A0DDC" w:rsidRPr="0032407B">
              <w:rPr>
                <w:rFonts w:asciiTheme="majorHAnsi" w:hAnsiTheme="majorHAnsi" w:cstheme="majorHAnsi"/>
                <w:sz w:val="20"/>
                <w:szCs w:val="20"/>
              </w:rPr>
              <w:t>Dept.</w:t>
            </w:r>
            <w:r w:rsidRPr="0032407B">
              <w:rPr>
                <w:rFonts w:asciiTheme="majorHAnsi" w:hAnsiTheme="majorHAnsi" w:cstheme="majorHAnsi"/>
                <w:sz w:val="20"/>
                <w:szCs w:val="20"/>
              </w:rPr>
              <w:t xml:space="preserve"> of Natural Resources</w:t>
            </w:r>
          </w:p>
        </w:tc>
        <w:tc>
          <w:tcPr>
            <w:tcW w:w="1514" w:type="dxa"/>
          </w:tcPr>
          <w:p w14:paraId="1089F9B4"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Grassland</w:t>
            </w:r>
          </w:p>
        </w:tc>
        <w:tc>
          <w:tcPr>
            <w:tcW w:w="1871" w:type="dxa"/>
          </w:tcPr>
          <w:p w14:paraId="183D2E62"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Managed</w:t>
            </w:r>
          </w:p>
        </w:tc>
        <w:tc>
          <w:tcPr>
            <w:tcW w:w="1883" w:type="dxa"/>
          </w:tcPr>
          <w:p w14:paraId="7E291DB8"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Vegetation, Bee, and Moth</w:t>
            </w:r>
          </w:p>
        </w:tc>
      </w:tr>
      <w:tr w:rsidR="00EF068F" w:rsidRPr="0032407B" w14:paraId="5089C590" w14:textId="77777777" w:rsidTr="00026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gridSpan w:val="5"/>
          </w:tcPr>
          <w:p w14:paraId="0A96A6CD"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0"/>
                <w:szCs w:val="20"/>
              </w:rPr>
            </w:pPr>
            <w:r w:rsidRPr="0032407B">
              <w:rPr>
                <w:rFonts w:asciiTheme="majorHAnsi" w:hAnsiTheme="majorHAnsi" w:cstheme="majorHAnsi"/>
                <w:sz w:val="20"/>
                <w:szCs w:val="20"/>
              </w:rPr>
              <w:t>EPA Level III Ecoregion: Blue Ridge</w:t>
            </w:r>
          </w:p>
        </w:tc>
      </w:tr>
      <w:tr w:rsidR="00EF068F" w:rsidRPr="0032407B" w14:paraId="3752E016" w14:textId="77777777" w:rsidTr="0002602E">
        <w:tc>
          <w:tcPr>
            <w:cnfStyle w:val="001000000000" w:firstRow="0" w:lastRow="0" w:firstColumn="1" w:lastColumn="0" w:oddVBand="0" w:evenVBand="0" w:oddHBand="0" w:evenHBand="0" w:firstRowFirstColumn="0" w:firstRowLastColumn="0" w:lastRowFirstColumn="0" w:lastRowLastColumn="0"/>
            <w:tcW w:w="2239" w:type="dxa"/>
          </w:tcPr>
          <w:p w14:paraId="506CFCE7"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0"/>
                <w:szCs w:val="20"/>
              </w:rPr>
            </w:pPr>
            <w:r w:rsidRPr="0032407B">
              <w:rPr>
                <w:rFonts w:asciiTheme="majorHAnsi" w:hAnsiTheme="majorHAnsi" w:cstheme="majorHAnsi"/>
                <w:sz w:val="20"/>
                <w:szCs w:val="20"/>
              </w:rPr>
              <w:t>Michaux State Forest, Pennsylvania</w:t>
            </w:r>
          </w:p>
        </w:tc>
        <w:tc>
          <w:tcPr>
            <w:tcW w:w="1961" w:type="dxa"/>
          </w:tcPr>
          <w:p w14:paraId="002F10B9" w14:textId="1C7E30AD"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 xml:space="preserve">Pennsylvania </w:t>
            </w:r>
            <w:r w:rsidR="007A0DDC" w:rsidRPr="0032407B">
              <w:rPr>
                <w:rFonts w:asciiTheme="majorHAnsi" w:hAnsiTheme="majorHAnsi" w:cstheme="majorHAnsi"/>
                <w:sz w:val="20"/>
                <w:szCs w:val="20"/>
              </w:rPr>
              <w:t>Dept.</w:t>
            </w:r>
            <w:r w:rsidRPr="0032407B">
              <w:rPr>
                <w:rFonts w:asciiTheme="majorHAnsi" w:hAnsiTheme="majorHAnsi" w:cstheme="majorHAnsi"/>
                <w:sz w:val="20"/>
                <w:szCs w:val="20"/>
              </w:rPr>
              <w:t xml:space="preserve"> of Conservation &amp; Natural Resources</w:t>
            </w:r>
          </w:p>
        </w:tc>
        <w:tc>
          <w:tcPr>
            <w:tcW w:w="1514" w:type="dxa"/>
          </w:tcPr>
          <w:p w14:paraId="28A144C7"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Woodland</w:t>
            </w:r>
          </w:p>
        </w:tc>
        <w:tc>
          <w:tcPr>
            <w:tcW w:w="1871" w:type="dxa"/>
          </w:tcPr>
          <w:p w14:paraId="4DD84948"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Managed and Unmanaged units</w:t>
            </w:r>
          </w:p>
        </w:tc>
        <w:tc>
          <w:tcPr>
            <w:tcW w:w="1883" w:type="dxa"/>
          </w:tcPr>
          <w:p w14:paraId="7D801FDA"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Vegetation, Bee, and Moth</w:t>
            </w:r>
          </w:p>
        </w:tc>
      </w:tr>
      <w:tr w:rsidR="00EF068F" w:rsidRPr="0032407B" w14:paraId="158407D9" w14:textId="77777777" w:rsidTr="00026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gridSpan w:val="5"/>
          </w:tcPr>
          <w:p w14:paraId="016B896F"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4"/>
                <w:szCs w:val="24"/>
              </w:rPr>
            </w:pPr>
            <w:r w:rsidRPr="0032407B">
              <w:rPr>
                <w:rFonts w:asciiTheme="majorHAnsi" w:hAnsiTheme="majorHAnsi" w:cstheme="majorHAnsi"/>
                <w:sz w:val="24"/>
                <w:szCs w:val="24"/>
              </w:rPr>
              <w:t>EPA Level III Ecoregion: Great Lakes</w:t>
            </w:r>
          </w:p>
        </w:tc>
      </w:tr>
      <w:tr w:rsidR="00EF068F" w:rsidRPr="0032407B" w14:paraId="7113A745" w14:textId="77777777" w:rsidTr="0002602E">
        <w:tc>
          <w:tcPr>
            <w:cnfStyle w:val="001000000000" w:firstRow="0" w:lastRow="0" w:firstColumn="1" w:lastColumn="0" w:oddVBand="0" w:evenVBand="0" w:oddHBand="0" w:evenHBand="0" w:firstRowFirstColumn="0" w:firstRowLastColumn="0" w:lastRowFirstColumn="0" w:lastRowLastColumn="0"/>
            <w:tcW w:w="2239" w:type="dxa"/>
          </w:tcPr>
          <w:p w14:paraId="052DBCDE"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0"/>
                <w:szCs w:val="20"/>
              </w:rPr>
            </w:pPr>
            <w:r w:rsidRPr="0032407B">
              <w:rPr>
                <w:rFonts w:asciiTheme="majorHAnsi" w:hAnsiTheme="majorHAnsi" w:cstheme="majorHAnsi"/>
                <w:sz w:val="20"/>
                <w:szCs w:val="20"/>
              </w:rPr>
              <w:t>Presque Isle State Park, Pennsylvania</w:t>
            </w:r>
          </w:p>
        </w:tc>
        <w:tc>
          <w:tcPr>
            <w:tcW w:w="1961" w:type="dxa"/>
          </w:tcPr>
          <w:p w14:paraId="46B355FF" w14:textId="0D620672"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 xml:space="preserve">Pennsylvania </w:t>
            </w:r>
            <w:r w:rsidR="007A0DDC" w:rsidRPr="0032407B">
              <w:rPr>
                <w:rFonts w:asciiTheme="majorHAnsi" w:hAnsiTheme="majorHAnsi" w:cstheme="majorHAnsi"/>
                <w:sz w:val="20"/>
                <w:szCs w:val="20"/>
              </w:rPr>
              <w:t>Dept.</w:t>
            </w:r>
            <w:r w:rsidRPr="0032407B">
              <w:rPr>
                <w:rFonts w:asciiTheme="majorHAnsi" w:hAnsiTheme="majorHAnsi" w:cstheme="majorHAnsi"/>
                <w:sz w:val="20"/>
                <w:szCs w:val="20"/>
              </w:rPr>
              <w:t xml:space="preserve"> of Conservation &amp; Natural Resources</w:t>
            </w:r>
          </w:p>
        </w:tc>
        <w:tc>
          <w:tcPr>
            <w:tcW w:w="1514" w:type="dxa"/>
          </w:tcPr>
          <w:p w14:paraId="68F6E273"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Grassland</w:t>
            </w:r>
          </w:p>
        </w:tc>
        <w:tc>
          <w:tcPr>
            <w:tcW w:w="1871" w:type="dxa"/>
          </w:tcPr>
          <w:p w14:paraId="625A50F5"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Unmanaged</w:t>
            </w:r>
          </w:p>
        </w:tc>
        <w:tc>
          <w:tcPr>
            <w:tcW w:w="1883" w:type="dxa"/>
          </w:tcPr>
          <w:p w14:paraId="3DE0B885"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Bee</w:t>
            </w:r>
          </w:p>
        </w:tc>
      </w:tr>
      <w:tr w:rsidR="00EF068F" w:rsidRPr="0032407B" w14:paraId="70FD3210" w14:textId="77777777" w:rsidTr="00026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1A0503EB"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0"/>
                <w:szCs w:val="20"/>
              </w:rPr>
            </w:pPr>
            <w:r w:rsidRPr="0032407B">
              <w:rPr>
                <w:rFonts w:asciiTheme="majorHAnsi" w:hAnsiTheme="majorHAnsi" w:cstheme="majorHAnsi"/>
                <w:sz w:val="20"/>
                <w:szCs w:val="20"/>
              </w:rPr>
              <w:t>Sandbar Wildlife Management Area, Vermont</w:t>
            </w:r>
          </w:p>
        </w:tc>
        <w:tc>
          <w:tcPr>
            <w:tcW w:w="1961" w:type="dxa"/>
          </w:tcPr>
          <w:p w14:paraId="4D741FF8"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Vermont Fish &amp; Wildlife Department</w:t>
            </w:r>
          </w:p>
        </w:tc>
        <w:tc>
          <w:tcPr>
            <w:tcW w:w="1514" w:type="dxa"/>
          </w:tcPr>
          <w:p w14:paraId="7AFB3F83"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Grassland</w:t>
            </w:r>
          </w:p>
        </w:tc>
        <w:tc>
          <w:tcPr>
            <w:tcW w:w="1871" w:type="dxa"/>
          </w:tcPr>
          <w:p w14:paraId="13C07D4D"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Managed</w:t>
            </w:r>
          </w:p>
        </w:tc>
        <w:tc>
          <w:tcPr>
            <w:tcW w:w="1883" w:type="dxa"/>
          </w:tcPr>
          <w:p w14:paraId="5A93BE6D"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Bee</w:t>
            </w:r>
          </w:p>
        </w:tc>
      </w:tr>
      <w:tr w:rsidR="00EF068F" w:rsidRPr="0032407B" w14:paraId="294694CF" w14:textId="77777777" w:rsidTr="0002602E">
        <w:tc>
          <w:tcPr>
            <w:cnfStyle w:val="001000000000" w:firstRow="0" w:lastRow="0" w:firstColumn="1" w:lastColumn="0" w:oddVBand="0" w:evenVBand="0" w:oddHBand="0" w:evenHBand="0" w:firstRowFirstColumn="0" w:firstRowLastColumn="0" w:lastRowFirstColumn="0" w:lastRowLastColumn="0"/>
            <w:tcW w:w="9468" w:type="dxa"/>
            <w:gridSpan w:val="5"/>
          </w:tcPr>
          <w:p w14:paraId="3C76812E"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4"/>
                <w:szCs w:val="24"/>
              </w:rPr>
            </w:pPr>
            <w:r w:rsidRPr="0032407B">
              <w:rPr>
                <w:rFonts w:asciiTheme="majorHAnsi" w:hAnsiTheme="majorHAnsi" w:cstheme="majorHAnsi"/>
                <w:sz w:val="24"/>
                <w:szCs w:val="24"/>
              </w:rPr>
              <w:t>EPA Level III Ecoregion: Middle Atlantic Coastal Plain</w:t>
            </w:r>
          </w:p>
        </w:tc>
      </w:tr>
      <w:tr w:rsidR="00EF068F" w:rsidRPr="0032407B" w14:paraId="79131AFB" w14:textId="77777777" w:rsidTr="00026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13C78D89"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0"/>
                <w:szCs w:val="20"/>
              </w:rPr>
            </w:pPr>
            <w:r w:rsidRPr="0032407B">
              <w:rPr>
                <w:rFonts w:asciiTheme="majorHAnsi" w:hAnsiTheme="majorHAnsi" w:cstheme="majorHAnsi"/>
                <w:sz w:val="20"/>
                <w:szCs w:val="20"/>
              </w:rPr>
              <w:t>Nanticoke Wildlife Area, Delaware</w:t>
            </w:r>
          </w:p>
        </w:tc>
        <w:tc>
          <w:tcPr>
            <w:tcW w:w="1961" w:type="dxa"/>
          </w:tcPr>
          <w:p w14:paraId="698D8D6B" w14:textId="3E28F711"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 xml:space="preserve">Delaware </w:t>
            </w:r>
            <w:r w:rsidR="007A0DDC" w:rsidRPr="0032407B">
              <w:rPr>
                <w:rFonts w:asciiTheme="majorHAnsi" w:hAnsiTheme="majorHAnsi" w:cstheme="majorHAnsi"/>
                <w:sz w:val="20"/>
                <w:szCs w:val="20"/>
              </w:rPr>
              <w:t>Dept.</w:t>
            </w:r>
            <w:r w:rsidRPr="0032407B">
              <w:rPr>
                <w:rFonts w:asciiTheme="majorHAnsi" w:hAnsiTheme="majorHAnsi" w:cstheme="majorHAnsi"/>
                <w:sz w:val="20"/>
                <w:szCs w:val="20"/>
              </w:rPr>
              <w:t xml:space="preserve"> of Natural Resources and Environmental Control</w:t>
            </w:r>
          </w:p>
        </w:tc>
        <w:tc>
          <w:tcPr>
            <w:tcW w:w="1514" w:type="dxa"/>
          </w:tcPr>
          <w:p w14:paraId="76773B1A"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Woodland</w:t>
            </w:r>
          </w:p>
        </w:tc>
        <w:tc>
          <w:tcPr>
            <w:tcW w:w="1871" w:type="dxa"/>
          </w:tcPr>
          <w:p w14:paraId="5723509A"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Unmanaged</w:t>
            </w:r>
          </w:p>
        </w:tc>
        <w:tc>
          <w:tcPr>
            <w:tcW w:w="1883" w:type="dxa"/>
          </w:tcPr>
          <w:p w14:paraId="00D7FD0A"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Vegetation, Bee, and Moth</w:t>
            </w:r>
          </w:p>
        </w:tc>
      </w:tr>
      <w:tr w:rsidR="00EF068F" w:rsidRPr="0032407B" w14:paraId="408AFB0F" w14:textId="77777777" w:rsidTr="0002602E">
        <w:tc>
          <w:tcPr>
            <w:cnfStyle w:val="001000000000" w:firstRow="0" w:lastRow="0" w:firstColumn="1" w:lastColumn="0" w:oddVBand="0" w:evenVBand="0" w:oddHBand="0" w:evenHBand="0" w:firstRowFirstColumn="0" w:firstRowLastColumn="0" w:lastRowFirstColumn="0" w:lastRowLastColumn="0"/>
            <w:tcW w:w="2239" w:type="dxa"/>
          </w:tcPr>
          <w:p w14:paraId="6CFF11C8"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ajorHAnsi" w:hAnsiTheme="majorHAnsi" w:cstheme="majorHAnsi"/>
                <w:sz w:val="20"/>
                <w:szCs w:val="20"/>
              </w:rPr>
            </w:pPr>
            <w:r w:rsidRPr="0032407B">
              <w:rPr>
                <w:rFonts w:asciiTheme="majorHAnsi" w:hAnsiTheme="majorHAnsi" w:cstheme="majorHAnsi"/>
                <w:sz w:val="20"/>
                <w:szCs w:val="20"/>
              </w:rPr>
              <w:t>Pocomoke State Forest, Maryland</w:t>
            </w:r>
          </w:p>
        </w:tc>
        <w:tc>
          <w:tcPr>
            <w:tcW w:w="1961" w:type="dxa"/>
          </w:tcPr>
          <w:p w14:paraId="105A221E" w14:textId="0BBF059D"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 xml:space="preserve">Maryland </w:t>
            </w:r>
            <w:r w:rsidR="007A0DDC" w:rsidRPr="0032407B">
              <w:rPr>
                <w:rFonts w:asciiTheme="majorHAnsi" w:hAnsiTheme="majorHAnsi" w:cstheme="majorHAnsi"/>
                <w:sz w:val="20"/>
                <w:szCs w:val="20"/>
              </w:rPr>
              <w:t>Dept.</w:t>
            </w:r>
            <w:r w:rsidRPr="0032407B">
              <w:rPr>
                <w:rFonts w:asciiTheme="majorHAnsi" w:hAnsiTheme="majorHAnsi" w:cstheme="majorHAnsi"/>
                <w:sz w:val="20"/>
                <w:szCs w:val="20"/>
              </w:rPr>
              <w:t xml:space="preserve"> of Natural Resources</w:t>
            </w:r>
          </w:p>
        </w:tc>
        <w:tc>
          <w:tcPr>
            <w:tcW w:w="1514" w:type="dxa"/>
          </w:tcPr>
          <w:p w14:paraId="6CDB8122"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Woodland</w:t>
            </w:r>
          </w:p>
        </w:tc>
        <w:tc>
          <w:tcPr>
            <w:tcW w:w="1871" w:type="dxa"/>
          </w:tcPr>
          <w:p w14:paraId="3BF5E3F2"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Managed</w:t>
            </w:r>
          </w:p>
        </w:tc>
        <w:tc>
          <w:tcPr>
            <w:tcW w:w="1883" w:type="dxa"/>
          </w:tcPr>
          <w:p w14:paraId="633698A6" w14:textId="77777777" w:rsidR="00EF068F" w:rsidRPr="0032407B" w:rsidRDefault="00EF068F" w:rsidP="0002602E">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07B">
              <w:rPr>
                <w:rFonts w:asciiTheme="majorHAnsi" w:hAnsiTheme="majorHAnsi" w:cstheme="majorHAnsi"/>
                <w:sz w:val="20"/>
                <w:szCs w:val="20"/>
              </w:rPr>
              <w:t>Vegetation, Bee, and Moth</w:t>
            </w:r>
          </w:p>
        </w:tc>
      </w:tr>
    </w:tbl>
    <w:p w14:paraId="2ECE57BA" w14:textId="77777777" w:rsidR="00EF068F" w:rsidRDefault="00EF068F" w:rsidP="00EF068F">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cs="Calibri"/>
        </w:rPr>
      </w:pPr>
    </w:p>
    <w:p w14:paraId="3D0835EA" w14:textId="2DEC69D4" w:rsidR="00EF068F" w:rsidRDefault="00EF068F" w:rsidP="00EF068F">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szCs w:val="24"/>
        </w:rPr>
      </w:pPr>
      <w:r>
        <w:rPr>
          <w:rFonts w:ascii="Calibri" w:hAnsi="Calibri"/>
          <w:szCs w:val="24"/>
        </w:rPr>
        <w:t xml:space="preserve">Most sites involved in this project have soils with </w:t>
      </w:r>
      <w:r w:rsidR="00A660B7">
        <w:rPr>
          <w:rFonts w:ascii="Calibri" w:hAnsi="Calibri"/>
          <w:szCs w:val="24"/>
        </w:rPr>
        <w:t>percent</w:t>
      </w:r>
      <w:r>
        <w:rPr>
          <w:rFonts w:ascii="Calibri" w:hAnsi="Calibri"/>
          <w:szCs w:val="24"/>
        </w:rPr>
        <w:t xml:space="preserve"> sand greater than 70%, though sites in the Ridge and Valley province have lower sand fractions (25-55%).</w:t>
      </w:r>
      <w:r w:rsidR="00363B38">
        <w:rPr>
          <w:rFonts w:ascii="Calibri" w:hAnsi="Calibri"/>
          <w:szCs w:val="24"/>
        </w:rPr>
        <w:t xml:space="preserve"> More than 75% of sites have less than 10% organic matter, as is expected in barrens, but some exceptions include Nicholas and Pratt Farms in Rhode Island which have &gt;16% organic matter. Barrens are often characterized as having low soil </w:t>
      </w:r>
      <w:r w:rsidR="00363B38">
        <w:rPr>
          <w:rFonts w:ascii="Calibri" w:hAnsi="Calibri"/>
          <w:szCs w:val="24"/>
        </w:rPr>
        <w:lastRenderedPageBreak/>
        <w:t xml:space="preserve">fertility (e.g. </w:t>
      </w:r>
      <w:r w:rsidR="00363B38">
        <w:rPr>
          <w:rFonts w:ascii="Calibri" w:hAnsi="Calibri"/>
          <w:szCs w:val="24"/>
        </w:rPr>
        <w:fldChar w:fldCharType="begin"/>
      </w:r>
      <w:r w:rsidR="00363B38">
        <w:rPr>
          <w:rFonts w:ascii="Calibri" w:hAnsi="Calibri"/>
          <w:szCs w:val="24"/>
        </w:rPr>
        <w:instrText xml:space="preserve"> ADDIN ZOTERO_ITEM CSL_CITATION {"citationID":"sDEZ4A7F","properties":{"formattedCitation":"(Quigley 2020)","plainCitation":"(Quigley 2020)","noteIndex":0},"citationItems":[{"id":4500,"uris":["http://zotero.org/users/39299/items/DLJRE544"],"itemData":{"id":4500,"type":"report","collection-title":"Rooted in Research","language":"en","number":"3","page":"2","publisher":"Northern Research Station, Forest Service, USDA","source":"Zotero","title":"Restoring Pine Barrens Habitat: Optimizing Soil Conditions with Prescribed Fire","author":[{"family":"Quigley","given":"Kathleen"}],"issued":{"date-parts":[["2020",12]]}}}],"schema":"https://github.com/citation-style-language/schema/raw/master/csl-citation.json"} </w:instrText>
      </w:r>
      <w:r w:rsidR="00363B38">
        <w:rPr>
          <w:rFonts w:ascii="Calibri" w:hAnsi="Calibri"/>
          <w:szCs w:val="24"/>
        </w:rPr>
        <w:fldChar w:fldCharType="separate"/>
      </w:r>
      <w:r w:rsidR="00363B38" w:rsidRPr="00363B38">
        <w:rPr>
          <w:rFonts w:ascii="Calibri" w:hAnsi="Calibri" w:cs="Calibri"/>
        </w:rPr>
        <w:t>(Quigley 2020)</w:t>
      </w:r>
      <w:r w:rsidR="00363B38">
        <w:rPr>
          <w:rFonts w:ascii="Calibri" w:hAnsi="Calibri"/>
          <w:szCs w:val="24"/>
        </w:rPr>
        <w:fldChar w:fldCharType="end"/>
      </w:r>
      <w:r w:rsidR="00363B38">
        <w:rPr>
          <w:rFonts w:ascii="Calibri" w:hAnsi="Calibri"/>
          <w:szCs w:val="24"/>
        </w:rPr>
        <w:t xml:space="preserve">. Effective cation exchange coefficients </w:t>
      </w:r>
      <w:r w:rsidR="008343D2">
        <w:rPr>
          <w:rFonts w:ascii="Calibri" w:hAnsi="Calibri"/>
          <w:szCs w:val="24"/>
        </w:rPr>
        <w:t xml:space="preserve">(ECEC) </w:t>
      </w:r>
      <w:r w:rsidR="00363B38">
        <w:rPr>
          <w:rFonts w:ascii="Calibri" w:hAnsi="Calibri"/>
          <w:szCs w:val="24"/>
        </w:rPr>
        <w:t>ranged from 1 to 10 meq/100g</w:t>
      </w:r>
      <w:r w:rsidR="008343D2">
        <w:rPr>
          <w:rFonts w:ascii="Calibri" w:hAnsi="Calibri"/>
          <w:szCs w:val="24"/>
        </w:rPr>
        <w:t xml:space="preserve"> at sites participating in this study, and s</w:t>
      </w:r>
      <w:r w:rsidR="00363B38">
        <w:rPr>
          <w:rFonts w:ascii="Calibri" w:hAnsi="Calibri"/>
          <w:szCs w:val="24"/>
        </w:rPr>
        <w:t xml:space="preserve">ites with over 75% sand had less than </w:t>
      </w:r>
      <w:r w:rsidR="008343D2">
        <w:rPr>
          <w:rFonts w:ascii="Calibri" w:hAnsi="Calibri"/>
          <w:szCs w:val="24"/>
        </w:rPr>
        <w:t>6 meq/100g ECEC. Bulk Density ranged from 1.03 to 1.54 g/cm3 with an inverse relationship to soil organic matter.</w:t>
      </w:r>
    </w:p>
    <w:p w14:paraId="61A4ACED" w14:textId="058AE1CF" w:rsidR="00583637" w:rsidRDefault="00583637" w:rsidP="00EF068F">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szCs w:val="24"/>
        </w:rPr>
      </w:pPr>
    </w:p>
    <w:p w14:paraId="6D91A33A" w14:textId="6C35CBF6" w:rsidR="00E47BCA" w:rsidRDefault="00E47BCA" w:rsidP="00EF068F">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szCs w:val="24"/>
        </w:rPr>
      </w:pPr>
      <w:r>
        <w:rPr>
          <w:rFonts w:ascii="Calibri" w:hAnsi="Calibri"/>
          <w:szCs w:val="24"/>
        </w:rPr>
        <w:t>Project surveys documented a remarkable abundance and diversity of species:</w:t>
      </w:r>
    </w:p>
    <w:p w14:paraId="66DE7A8D" w14:textId="3AA23ACA" w:rsidR="00E47BCA" w:rsidRDefault="00E47BCA" w:rsidP="00E47BCA">
      <w:pPr>
        <w:pStyle w:val="ListParagraph"/>
        <w:numPr>
          <w:ilvl w:val="0"/>
          <w:numId w:val="38"/>
        </w:num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szCs w:val="24"/>
        </w:rPr>
      </w:pPr>
      <w:r>
        <w:rPr>
          <w:rFonts w:ascii="Calibri" w:hAnsi="Calibri"/>
          <w:szCs w:val="24"/>
        </w:rPr>
        <w:t xml:space="preserve">279 plant species were identified in 14 </w:t>
      </w:r>
      <w:r w:rsidR="00653C24">
        <w:rPr>
          <w:rFonts w:ascii="Calibri" w:hAnsi="Calibri"/>
          <w:szCs w:val="24"/>
        </w:rPr>
        <w:t>sites.</w:t>
      </w:r>
    </w:p>
    <w:p w14:paraId="0738C12F" w14:textId="7813E270" w:rsidR="00E47BCA" w:rsidRDefault="00E47BCA" w:rsidP="00E47BCA">
      <w:pPr>
        <w:pStyle w:val="ListParagraph"/>
        <w:numPr>
          <w:ilvl w:val="0"/>
          <w:numId w:val="38"/>
        </w:num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szCs w:val="24"/>
        </w:rPr>
      </w:pPr>
      <w:r>
        <w:rPr>
          <w:rFonts w:ascii="Calibri" w:hAnsi="Calibri"/>
          <w:szCs w:val="24"/>
        </w:rPr>
        <w:t xml:space="preserve">Nearly 20,000 bees in 262 species were collected from 20 </w:t>
      </w:r>
      <w:r w:rsidR="00653C24">
        <w:rPr>
          <w:rFonts w:ascii="Calibri" w:hAnsi="Calibri"/>
          <w:szCs w:val="24"/>
        </w:rPr>
        <w:t>sites.</w:t>
      </w:r>
    </w:p>
    <w:p w14:paraId="523154F4" w14:textId="10E5C2E8" w:rsidR="00E47BCA" w:rsidRPr="00E47BCA" w:rsidRDefault="00E47BCA" w:rsidP="00E47BCA">
      <w:pPr>
        <w:pStyle w:val="ListParagraph"/>
        <w:numPr>
          <w:ilvl w:val="0"/>
          <w:numId w:val="38"/>
        </w:num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szCs w:val="24"/>
        </w:rPr>
      </w:pPr>
      <w:r>
        <w:rPr>
          <w:rFonts w:ascii="Calibri" w:hAnsi="Calibri"/>
          <w:szCs w:val="24"/>
        </w:rPr>
        <w:t xml:space="preserve">More than 61,000 </w:t>
      </w:r>
      <w:proofErr w:type="spellStart"/>
      <w:r>
        <w:rPr>
          <w:rFonts w:ascii="Calibri" w:hAnsi="Calibri"/>
          <w:szCs w:val="24"/>
        </w:rPr>
        <w:t>moths</w:t>
      </w:r>
      <w:proofErr w:type="spellEnd"/>
      <w:r>
        <w:rPr>
          <w:rFonts w:ascii="Calibri" w:hAnsi="Calibri"/>
          <w:szCs w:val="24"/>
        </w:rPr>
        <w:t xml:space="preserve"> in 1</w:t>
      </w:r>
      <w:r w:rsidR="00A8744A">
        <w:rPr>
          <w:rFonts w:ascii="Calibri" w:hAnsi="Calibri"/>
          <w:szCs w:val="24"/>
        </w:rPr>
        <w:t>447</w:t>
      </w:r>
      <w:r>
        <w:rPr>
          <w:rFonts w:ascii="Calibri" w:hAnsi="Calibri"/>
          <w:szCs w:val="24"/>
        </w:rPr>
        <w:t xml:space="preserve"> species were tallied in 17 </w:t>
      </w:r>
      <w:r w:rsidR="00653C24">
        <w:rPr>
          <w:rFonts w:ascii="Calibri" w:hAnsi="Calibri"/>
          <w:szCs w:val="24"/>
        </w:rPr>
        <w:t>preserves.</w:t>
      </w:r>
    </w:p>
    <w:p w14:paraId="4FCFA690" w14:textId="77777777" w:rsidR="00E47BCA" w:rsidRDefault="00E47BCA" w:rsidP="00EF068F">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szCs w:val="24"/>
        </w:rPr>
      </w:pPr>
    </w:p>
    <w:p w14:paraId="3C057048" w14:textId="243CB3CB" w:rsidR="00583637" w:rsidRDefault="00583637" w:rsidP="00EF068F">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szCs w:val="24"/>
        </w:rPr>
      </w:pPr>
      <w:r>
        <w:rPr>
          <w:rFonts w:ascii="Calibri" w:hAnsi="Calibri"/>
          <w:szCs w:val="24"/>
        </w:rPr>
        <w:t>Plant, bee, and moth communities differed significantly across preserves, among ecoregions, and between grassland and woodland sites</w:t>
      </w:r>
      <w:r w:rsidR="00E47BCA">
        <w:rPr>
          <w:rFonts w:ascii="Calibri" w:hAnsi="Calibri"/>
          <w:szCs w:val="24"/>
        </w:rPr>
        <w:t xml:space="preserve"> </w:t>
      </w:r>
      <w:r w:rsidR="00E47BCA">
        <w:rPr>
          <w:rFonts w:ascii="Calibri" w:hAnsi="Calibri"/>
          <w:szCs w:val="24"/>
        </w:rPr>
        <w:fldChar w:fldCharType="begin"/>
      </w:r>
      <w:r w:rsidR="00E47BCA">
        <w:rPr>
          <w:rFonts w:ascii="Calibri" w:hAnsi="Calibri"/>
          <w:szCs w:val="24"/>
        </w:rPr>
        <w:instrText xml:space="preserve"> ADDIN ZOTERO_ITEM CSL_CITATION {"citationID":"XrSm9oHi","properties":{"formattedCitation":"(Barton and Poulos 2023)","plainCitation":"(Barton and Poulos 2023)","noteIndex":0},"citationItems":[{"id":5796,"uris":["http://zotero.org/users/39299/items/7I23T8TW"],"itemData":{"id":5796,"type":"report","genre":"Final Report to the Northeast Fish and Wildlife Diversity Technical Committee","page":"76","publisher":"Poulos Environmental Consulting","title":"Xeric Habitats Conservation Project, Final Analytical Report","author":[{"family":"Barton","given":"Andrew M."},{"family":"Poulos","given":"Helen M."}],"issued":{"date-parts":[["2023",2]]}}}],"schema":"https://github.com/citation-style-language/schema/raw/master/csl-citation.json"} </w:instrText>
      </w:r>
      <w:r w:rsidR="00E47BCA">
        <w:rPr>
          <w:rFonts w:ascii="Calibri" w:hAnsi="Calibri"/>
          <w:szCs w:val="24"/>
        </w:rPr>
        <w:fldChar w:fldCharType="separate"/>
      </w:r>
      <w:r w:rsidR="00E47BCA" w:rsidRPr="00E47BCA">
        <w:rPr>
          <w:rFonts w:ascii="Calibri" w:hAnsi="Calibri" w:cs="Calibri"/>
        </w:rPr>
        <w:t>(Barton and Poulos 2023)</w:t>
      </w:r>
      <w:r w:rsidR="00E47BCA">
        <w:rPr>
          <w:rFonts w:ascii="Calibri" w:hAnsi="Calibri"/>
          <w:szCs w:val="24"/>
        </w:rPr>
        <w:fldChar w:fldCharType="end"/>
      </w:r>
      <w:r>
        <w:rPr>
          <w:rFonts w:ascii="Calibri" w:hAnsi="Calibri"/>
          <w:szCs w:val="24"/>
        </w:rPr>
        <w:t>.</w:t>
      </w:r>
      <w:r w:rsidR="00E47BCA">
        <w:rPr>
          <w:rFonts w:ascii="Calibri" w:hAnsi="Calibri"/>
          <w:szCs w:val="24"/>
        </w:rPr>
        <w:t xml:space="preserve"> Bee and moth communities exhibited higher species diversity in colder, drier sites and ecoregions. </w:t>
      </w:r>
      <w:r w:rsidR="0087272C">
        <w:rPr>
          <w:rFonts w:ascii="Calibri" w:hAnsi="Calibri"/>
          <w:szCs w:val="24"/>
        </w:rPr>
        <w:t xml:space="preserve">Bees were more abundant and diverse in grasslands, while moths were more abundant and diverse in woodlands. </w:t>
      </w:r>
      <w:r w:rsidR="00E47BCA">
        <w:rPr>
          <w:rFonts w:ascii="Calibri" w:hAnsi="Calibri"/>
          <w:szCs w:val="24"/>
        </w:rPr>
        <w:t>Higher plant cover and diversity and lower percent sand promoted species diversity in moths but not bees.</w:t>
      </w:r>
      <w:r w:rsidR="0087272C">
        <w:rPr>
          <w:rFonts w:ascii="Calibri" w:hAnsi="Calibri"/>
          <w:szCs w:val="24"/>
        </w:rPr>
        <w:t xml:space="preserve"> Sites with management over the decade prior to the survey had lower moth abundance and richness compared to unmanaged sites, which may reflect importance of woody vegetation for moths – vegetation that would likely have been reduced by xeric habitat management.</w:t>
      </w:r>
    </w:p>
    <w:p w14:paraId="61CC92A4" w14:textId="0233B435" w:rsidR="00C22C16" w:rsidRDefault="00C22C16" w:rsidP="00EF068F">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szCs w:val="24"/>
        </w:rPr>
      </w:pPr>
    </w:p>
    <w:p w14:paraId="4B6528EF" w14:textId="7D1BA5AC" w:rsidR="00E82BCA" w:rsidRPr="00904867" w:rsidRDefault="00E82BCA" w:rsidP="00904867">
      <w:pPr>
        <w:pStyle w:val="Heading2"/>
      </w:pPr>
      <w:bookmarkStart w:id="12" w:name="_Toc128495374"/>
      <w:r w:rsidRPr="00904867">
        <w:t>Best Management Practice Recommendations</w:t>
      </w:r>
      <w:bookmarkEnd w:id="12"/>
    </w:p>
    <w:p w14:paraId="0AC665CB" w14:textId="77777777" w:rsidR="004100E8" w:rsidRDefault="004100E8" w:rsidP="00EF068F">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szCs w:val="24"/>
        </w:rPr>
      </w:pPr>
    </w:p>
    <w:p w14:paraId="63DAFF75" w14:textId="0052089B" w:rsidR="00C22C16" w:rsidRPr="005246A4" w:rsidRDefault="00992B2F" w:rsidP="00904867">
      <w:r>
        <w:t>The b</w:t>
      </w:r>
      <w:r w:rsidR="00904867">
        <w:t>est management practice</w:t>
      </w:r>
      <w:r w:rsidR="001820F4">
        <w:t xml:space="preserve"> </w:t>
      </w:r>
      <w:r w:rsidR="00904867">
        <w:t>s</w:t>
      </w:r>
      <w:r w:rsidR="001820F4">
        <w:t>election</w:t>
      </w:r>
      <w:r w:rsidR="00904867">
        <w:t xml:space="preserve"> </w:t>
      </w:r>
      <w:r w:rsidR="001820F4">
        <w:t xml:space="preserve">is </w:t>
      </w:r>
      <w:r w:rsidR="00904867">
        <w:t>organized in</w:t>
      </w:r>
      <w:r w:rsidR="001820F4">
        <w:t>to</w:t>
      </w:r>
      <w:r w:rsidR="00904867">
        <w:t xml:space="preserve"> five steps.</w:t>
      </w:r>
    </w:p>
    <w:p w14:paraId="6387154D" w14:textId="757B2A75" w:rsidR="00C22C16" w:rsidRPr="009E56A7" w:rsidRDefault="00C22C16" w:rsidP="00C22C16">
      <w:pPr>
        <w:rPr>
          <w:b/>
        </w:rPr>
      </w:pPr>
      <w:r w:rsidRPr="009E56A7">
        <w:rPr>
          <w:b/>
        </w:rPr>
        <w:t>Step 1 – Assess current condition of site</w:t>
      </w:r>
      <w:r w:rsidR="007E3063">
        <w:rPr>
          <w:b/>
        </w:rPr>
        <w:t xml:space="preserve"> and </w:t>
      </w:r>
      <w:r w:rsidR="00A441B2">
        <w:rPr>
          <w:b/>
        </w:rPr>
        <w:t xml:space="preserve">establish </w:t>
      </w:r>
      <w:r w:rsidR="008D29A7">
        <w:rPr>
          <w:b/>
        </w:rPr>
        <w:t xml:space="preserve">habitat </w:t>
      </w:r>
      <w:r w:rsidR="003D69A0">
        <w:rPr>
          <w:b/>
        </w:rPr>
        <w:t xml:space="preserve">condition </w:t>
      </w:r>
      <w:r w:rsidR="00653C24">
        <w:rPr>
          <w:b/>
        </w:rPr>
        <w:t>targets.</w:t>
      </w:r>
    </w:p>
    <w:p w14:paraId="50491718" w14:textId="57D58F54" w:rsidR="00C22C16" w:rsidRDefault="00C22C16" w:rsidP="00C22C16">
      <w:r>
        <w:t xml:space="preserve">Xeric sites in the northeast range in ecological community type and vegetation structure from grasslands and heathlands to shrublands and woodlands. </w:t>
      </w:r>
      <w:r w:rsidR="00BA605E">
        <w:t>Every habitat management plan starts with an assessment of the current habitat condition(s)</w:t>
      </w:r>
      <w:r w:rsidR="00A35E2C">
        <w:t xml:space="preserve"> and </w:t>
      </w:r>
      <w:r w:rsidR="00E0442F">
        <w:t xml:space="preserve">clear </w:t>
      </w:r>
      <w:r w:rsidR="002C39EB">
        <w:t xml:space="preserve">identification of the </w:t>
      </w:r>
      <w:r w:rsidR="008D29A7">
        <w:t>site</w:t>
      </w:r>
      <w:r w:rsidR="00103D1F">
        <w:t>’</w:t>
      </w:r>
      <w:r w:rsidR="008D29A7">
        <w:t xml:space="preserve">s habitat management goals or </w:t>
      </w:r>
      <w:r w:rsidR="00274A88">
        <w:t>desired future state</w:t>
      </w:r>
      <w:r w:rsidR="00A03D15">
        <w:t xml:space="preserve"> (</w:t>
      </w:r>
      <w:r w:rsidR="00E0442F">
        <w:t xml:space="preserve">i.e., </w:t>
      </w:r>
      <w:r w:rsidR="000B623D">
        <w:t>t</w:t>
      </w:r>
      <w:r w:rsidR="00E0442F">
        <w:t xml:space="preserve">he </w:t>
      </w:r>
      <w:r w:rsidR="00A03D15">
        <w:t>“habitat condition target")</w:t>
      </w:r>
      <w:r w:rsidR="00A22A6F">
        <w:t>.</w:t>
      </w:r>
    </w:p>
    <w:p w14:paraId="1F07D1AE" w14:textId="1118B8BA" w:rsidR="00C22C16" w:rsidRPr="009E56A7" w:rsidRDefault="00C22C16" w:rsidP="00C22C16">
      <w:pPr>
        <w:rPr>
          <w:b/>
        </w:rPr>
      </w:pPr>
      <w:r w:rsidRPr="009E56A7">
        <w:rPr>
          <w:b/>
        </w:rPr>
        <w:t xml:space="preserve">Step 2 – </w:t>
      </w:r>
      <w:r w:rsidR="00A243FF">
        <w:rPr>
          <w:b/>
        </w:rPr>
        <w:t>Establish</w:t>
      </w:r>
      <w:r w:rsidRPr="009E56A7">
        <w:rPr>
          <w:b/>
        </w:rPr>
        <w:t xml:space="preserve"> habitat </w:t>
      </w:r>
      <w:r w:rsidR="00A243FF">
        <w:rPr>
          <w:b/>
        </w:rPr>
        <w:t xml:space="preserve">management </w:t>
      </w:r>
      <w:r w:rsidRPr="009E56A7">
        <w:rPr>
          <w:b/>
        </w:rPr>
        <w:t>objectives</w:t>
      </w:r>
      <w:r w:rsidR="005B5E39">
        <w:rPr>
          <w:b/>
        </w:rPr>
        <w:t xml:space="preserve"> </w:t>
      </w:r>
      <w:r w:rsidR="008D29A7">
        <w:rPr>
          <w:b/>
        </w:rPr>
        <w:t xml:space="preserve">necessary to achieve </w:t>
      </w:r>
      <w:r w:rsidR="00A86E39">
        <w:rPr>
          <w:b/>
        </w:rPr>
        <w:t xml:space="preserve">habitat </w:t>
      </w:r>
      <w:r w:rsidR="00B9116E">
        <w:rPr>
          <w:b/>
        </w:rPr>
        <w:t>conditions targeted</w:t>
      </w:r>
      <w:r w:rsidR="00653C24">
        <w:rPr>
          <w:b/>
        </w:rPr>
        <w:t>.</w:t>
      </w:r>
    </w:p>
    <w:p w14:paraId="0A03D183" w14:textId="7F2FD263" w:rsidR="00C22C16" w:rsidRDefault="00F75FBB" w:rsidP="00C22C16">
      <w:r>
        <w:t xml:space="preserve">Management </w:t>
      </w:r>
      <w:r w:rsidR="007174F3">
        <w:t xml:space="preserve">objectives </w:t>
      </w:r>
      <w:r w:rsidR="005C5A94">
        <w:t xml:space="preserve">range from </w:t>
      </w:r>
      <w:r w:rsidR="001454E0">
        <w:t xml:space="preserve">those more </w:t>
      </w:r>
      <w:r w:rsidR="00FA3EC7">
        <w:t xml:space="preserve">specific to </w:t>
      </w:r>
      <w:r w:rsidR="00CA29FD">
        <w:t xml:space="preserve">sites </w:t>
      </w:r>
      <w:r w:rsidR="00131A34">
        <w:t xml:space="preserve">targeting </w:t>
      </w:r>
      <w:r w:rsidR="00CA29FD">
        <w:t xml:space="preserve">habitat </w:t>
      </w:r>
      <w:r w:rsidR="00671B37" w:rsidRPr="005246A4">
        <w:rPr>
          <w:b/>
          <w:bCs/>
        </w:rPr>
        <w:t>restoration</w:t>
      </w:r>
      <w:r w:rsidR="005C5A94">
        <w:t xml:space="preserve"> </w:t>
      </w:r>
      <w:r w:rsidR="00131A34">
        <w:t>goals</w:t>
      </w:r>
      <w:r w:rsidR="00CC0A99">
        <w:t xml:space="preserve">, </w:t>
      </w:r>
      <w:r w:rsidR="005C5A94">
        <w:t xml:space="preserve">such as </w:t>
      </w:r>
      <w:r w:rsidR="00753A3A">
        <w:t xml:space="preserve">the need to </w:t>
      </w:r>
      <w:r w:rsidR="00DB6F7C">
        <w:t xml:space="preserve">address </w:t>
      </w:r>
      <w:r w:rsidR="005C5A94">
        <w:t xml:space="preserve">canopy </w:t>
      </w:r>
      <w:r w:rsidR="00DB6F7C">
        <w:t xml:space="preserve">density or closure, to </w:t>
      </w:r>
      <w:r w:rsidR="00FB25BC">
        <w:t xml:space="preserve">those that apply universally to restoration and </w:t>
      </w:r>
      <w:r w:rsidR="00671B37" w:rsidRPr="005246A4">
        <w:rPr>
          <w:b/>
          <w:bCs/>
        </w:rPr>
        <w:t>maintenance</w:t>
      </w:r>
      <w:r w:rsidR="00671B37" w:rsidRPr="000E449B">
        <w:t xml:space="preserve"> </w:t>
      </w:r>
      <w:r w:rsidR="00FB25BC">
        <w:t>projects</w:t>
      </w:r>
      <w:r w:rsidR="000E449B" w:rsidRPr="005246A4">
        <w:t xml:space="preserve">, </w:t>
      </w:r>
      <w:r w:rsidR="005D0639">
        <w:t xml:space="preserve">such as the </w:t>
      </w:r>
      <w:r w:rsidR="00753A3A">
        <w:t xml:space="preserve">need to </w:t>
      </w:r>
      <w:r w:rsidR="00661E65">
        <w:t>manage</w:t>
      </w:r>
      <w:r w:rsidR="00753A3A">
        <w:t xml:space="preserve"> invasive or undesirable species</w:t>
      </w:r>
      <w:r w:rsidR="000E449B">
        <w:rPr>
          <w:bCs/>
        </w:rPr>
        <w:t>.</w:t>
      </w:r>
    </w:p>
    <w:p w14:paraId="3F0AA0AA" w14:textId="6FF0D282" w:rsidR="00240228" w:rsidRPr="009E56A7" w:rsidRDefault="00C22C16" w:rsidP="00240228">
      <w:pPr>
        <w:rPr>
          <w:b/>
          <w:bCs/>
        </w:rPr>
      </w:pPr>
      <w:r w:rsidRPr="009E56A7">
        <w:rPr>
          <w:b/>
        </w:rPr>
        <w:t xml:space="preserve">Step 3 – </w:t>
      </w:r>
      <w:r w:rsidR="00240228">
        <w:rPr>
          <w:b/>
          <w:bCs/>
        </w:rPr>
        <w:t xml:space="preserve">Select and </w:t>
      </w:r>
      <w:r w:rsidR="00240228" w:rsidRPr="00834DF9">
        <w:rPr>
          <w:b/>
          <w:bCs/>
        </w:rPr>
        <w:t xml:space="preserve">implement the most appropriate management </w:t>
      </w:r>
      <w:r w:rsidR="00653C24" w:rsidRPr="00834DF9">
        <w:rPr>
          <w:b/>
          <w:bCs/>
        </w:rPr>
        <w:t>practices.</w:t>
      </w:r>
    </w:p>
    <w:p w14:paraId="15C26104" w14:textId="4C1FE1B0" w:rsidR="00240228" w:rsidRDefault="006E0515" w:rsidP="00240228">
      <w:r>
        <w:t xml:space="preserve">Once </w:t>
      </w:r>
      <w:r w:rsidR="008F699B">
        <w:t xml:space="preserve">the site’s </w:t>
      </w:r>
      <w:r>
        <w:t xml:space="preserve">restorative or maintenance objectives are </w:t>
      </w:r>
      <w:r w:rsidR="00D523B2">
        <w:t>identified</w:t>
      </w:r>
      <w:r>
        <w:t>, r</w:t>
      </w:r>
      <w:r w:rsidR="00240228">
        <w:t xml:space="preserve">eview the management strategies recommended below to determine those that best </w:t>
      </w:r>
      <w:r w:rsidR="00E136C2">
        <w:t xml:space="preserve">address </w:t>
      </w:r>
      <w:r w:rsidR="00240228">
        <w:t xml:space="preserve">your </w:t>
      </w:r>
      <w:r>
        <w:t>site needs</w:t>
      </w:r>
      <w:r w:rsidR="00FF38B5">
        <w:t xml:space="preserve"> and/or accommodate site constraints.</w:t>
      </w:r>
    </w:p>
    <w:p w14:paraId="2E5F10F9" w14:textId="61CEEBEC" w:rsidR="00240228" w:rsidRPr="009E56A7" w:rsidRDefault="00C22C16" w:rsidP="00240228">
      <w:pPr>
        <w:rPr>
          <w:b/>
          <w:bCs/>
        </w:rPr>
      </w:pPr>
      <w:r w:rsidRPr="009E56A7">
        <w:rPr>
          <w:b/>
        </w:rPr>
        <w:t xml:space="preserve">Step 4 – </w:t>
      </w:r>
      <w:r w:rsidR="00240228" w:rsidRPr="009E56A7">
        <w:rPr>
          <w:b/>
          <w:bCs/>
        </w:rPr>
        <w:t xml:space="preserve">Establish a rotational management </w:t>
      </w:r>
      <w:r w:rsidR="00653C24" w:rsidRPr="009E56A7">
        <w:rPr>
          <w:b/>
          <w:bCs/>
        </w:rPr>
        <w:t>strategy.</w:t>
      </w:r>
    </w:p>
    <w:p w14:paraId="101AE971" w14:textId="75E242C0" w:rsidR="00240228" w:rsidRDefault="00240228" w:rsidP="00240228">
      <w:r>
        <w:t>Habitat management is by necessity a process of managed disturbance</w:t>
      </w:r>
      <w:r w:rsidR="00130972">
        <w:t xml:space="preserve">. </w:t>
      </w:r>
      <w:r>
        <w:t xml:space="preserve">Design site units so that management strategies can be implemented </w:t>
      </w:r>
      <w:r w:rsidR="00412F68">
        <w:t xml:space="preserve">at smaller scales and </w:t>
      </w:r>
      <w:r>
        <w:t>in rotation</w:t>
      </w:r>
      <w:r w:rsidR="00412F68">
        <w:t>,</w:t>
      </w:r>
      <w:r w:rsidR="000A04A2">
        <w:t xml:space="preserve"> to minimize adverse effects</w:t>
      </w:r>
      <w:r w:rsidR="00412F68">
        <w:t xml:space="preserve"> on fauna and flora</w:t>
      </w:r>
      <w:r>
        <w:t xml:space="preserve">.    </w:t>
      </w:r>
    </w:p>
    <w:p w14:paraId="3B5A93B5" w14:textId="09999558" w:rsidR="00C22C16" w:rsidRPr="00D366BB" w:rsidRDefault="00C22C16" w:rsidP="00C22C16">
      <w:pPr>
        <w:rPr>
          <w:b/>
          <w:bCs/>
        </w:rPr>
      </w:pPr>
      <w:r w:rsidRPr="00D366BB">
        <w:rPr>
          <w:b/>
          <w:bCs/>
        </w:rPr>
        <w:t xml:space="preserve">Step 5 </w:t>
      </w:r>
      <w:r>
        <w:rPr>
          <w:b/>
          <w:bCs/>
        </w:rPr>
        <w:t>– M</w:t>
      </w:r>
      <w:r w:rsidRPr="00D366BB">
        <w:rPr>
          <w:b/>
          <w:bCs/>
        </w:rPr>
        <w:t xml:space="preserve">onitor and adaptively </w:t>
      </w:r>
      <w:r w:rsidR="00653C24" w:rsidRPr="00D366BB">
        <w:rPr>
          <w:b/>
          <w:bCs/>
        </w:rPr>
        <w:t>manage.</w:t>
      </w:r>
    </w:p>
    <w:p w14:paraId="1CE151E9" w14:textId="77777777" w:rsidR="00C22C16" w:rsidRDefault="00C22C16" w:rsidP="00C22C16">
      <w:r>
        <w:t>Monitor results and adaptively respond to management results.</w:t>
      </w:r>
    </w:p>
    <w:p w14:paraId="5BF23707" w14:textId="6DD445D1" w:rsidR="00C22C16" w:rsidRDefault="00C22C16" w:rsidP="00EF068F">
      <w:pPr>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ascii="Calibri" w:hAnsi="Calibri"/>
          <w:szCs w:val="24"/>
        </w:rPr>
      </w:pPr>
    </w:p>
    <w:p w14:paraId="2CA0BCDB" w14:textId="7FD1C19E" w:rsidR="00AB7DC2" w:rsidRPr="00904867" w:rsidRDefault="00F911ED" w:rsidP="00904867">
      <w:pPr>
        <w:pStyle w:val="Heading2"/>
      </w:pPr>
      <w:bookmarkStart w:id="13" w:name="_Toc128495375"/>
      <w:r w:rsidRPr="00904867">
        <w:t xml:space="preserve">Step 1: </w:t>
      </w:r>
      <w:r w:rsidR="00AB7DC2" w:rsidRPr="00904867">
        <w:t xml:space="preserve">Assessment of Current </w:t>
      </w:r>
      <w:r w:rsidR="00323438" w:rsidRPr="00904867">
        <w:t xml:space="preserve">Site </w:t>
      </w:r>
      <w:r w:rsidR="00AB7DC2" w:rsidRPr="00904867">
        <w:t>Conditions</w:t>
      </w:r>
      <w:r w:rsidR="00E05C6D" w:rsidRPr="00904867">
        <w:t xml:space="preserve"> and Future </w:t>
      </w:r>
      <w:r w:rsidR="00F21623" w:rsidRPr="00904867">
        <w:t>Habitat Goals</w:t>
      </w:r>
      <w:bookmarkEnd w:id="13"/>
    </w:p>
    <w:p w14:paraId="141956B9" w14:textId="017AC228" w:rsidR="00311ACA" w:rsidRDefault="0086700C" w:rsidP="00311ACA">
      <w:pPr>
        <w:contextualSpacing/>
        <w:rPr>
          <w:rFonts w:ascii="Calibri" w:hAnsi="Calibri" w:cs="Calibri"/>
        </w:rPr>
      </w:pPr>
      <w:r>
        <w:rPr>
          <w:rFonts w:ascii="Calibri" w:hAnsi="Calibri" w:cs="Calibri"/>
        </w:rPr>
        <w:t xml:space="preserve">Habitat management planning is rooted in a thorough assessment of existing </w:t>
      </w:r>
      <w:r w:rsidR="0025669C">
        <w:rPr>
          <w:rFonts w:ascii="Calibri" w:hAnsi="Calibri" w:cs="Calibri"/>
        </w:rPr>
        <w:t xml:space="preserve">site </w:t>
      </w:r>
      <w:r>
        <w:rPr>
          <w:rFonts w:ascii="Calibri" w:hAnsi="Calibri" w:cs="Calibri"/>
        </w:rPr>
        <w:t>conditions</w:t>
      </w:r>
      <w:r w:rsidR="00130972">
        <w:rPr>
          <w:rFonts w:ascii="Calibri" w:hAnsi="Calibri" w:cs="Calibri"/>
        </w:rPr>
        <w:t xml:space="preserve">. </w:t>
      </w:r>
      <w:r w:rsidR="00BE403D">
        <w:rPr>
          <w:rFonts w:ascii="Calibri" w:hAnsi="Calibri" w:cs="Calibri"/>
        </w:rPr>
        <w:t>A p</w:t>
      </w:r>
      <w:r>
        <w:rPr>
          <w:rFonts w:ascii="Calibri" w:hAnsi="Calibri" w:cs="Calibri"/>
        </w:rPr>
        <w:t xml:space="preserve">rofessional investigation </w:t>
      </w:r>
      <w:r w:rsidR="00C93330">
        <w:rPr>
          <w:rFonts w:ascii="Calibri" w:hAnsi="Calibri" w:cs="Calibri"/>
        </w:rPr>
        <w:t xml:space="preserve">of existing floral and faunal resources </w:t>
      </w:r>
      <w:r w:rsidR="00C35E43">
        <w:rPr>
          <w:rFonts w:ascii="Calibri" w:hAnsi="Calibri" w:cs="Calibri"/>
        </w:rPr>
        <w:t xml:space="preserve">contributes to </w:t>
      </w:r>
      <w:r w:rsidR="004E785E">
        <w:rPr>
          <w:rFonts w:ascii="Calibri" w:hAnsi="Calibri" w:cs="Calibri"/>
        </w:rPr>
        <w:t>the</w:t>
      </w:r>
      <w:r w:rsidR="00C35E43">
        <w:rPr>
          <w:rFonts w:ascii="Calibri" w:hAnsi="Calibri" w:cs="Calibri"/>
        </w:rPr>
        <w:t xml:space="preserve"> </w:t>
      </w:r>
      <w:r w:rsidR="004E785E">
        <w:rPr>
          <w:rFonts w:ascii="Calibri" w:hAnsi="Calibri" w:cs="Calibri"/>
        </w:rPr>
        <w:t xml:space="preserve">critical </w:t>
      </w:r>
      <w:r w:rsidR="00C35E43">
        <w:rPr>
          <w:rFonts w:ascii="Calibri" w:hAnsi="Calibri" w:cs="Calibri"/>
        </w:rPr>
        <w:t xml:space="preserve">assessment of </w:t>
      </w:r>
      <w:r w:rsidR="004601DD">
        <w:rPr>
          <w:rFonts w:ascii="Calibri" w:hAnsi="Calibri" w:cs="Calibri"/>
        </w:rPr>
        <w:t>the site’s present functions</w:t>
      </w:r>
      <w:r w:rsidR="00C35E43">
        <w:rPr>
          <w:rFonts w:ascii="Calibri" w:hAnsi="Calibri" w:cs="Calibri"/>
        </w:rPr>
        <w:t xml:space="preserve"> and values.  </w:t>
      </w:r>
      <w:r w:rsidR="00DC7B71">
        <w:rPr>
          <w:rFonts w:ascii="Calibri" w:hAnsi="Calibri" w:cs="Calibri"/>
        </w:rPr>
        <w:t>Many sites, even thos</w:t>
      </w:r>
      <w:r w:rsidR="00AE7178">
        <w:rPr>
          <w:rFonts w:ascii="Calibri" w:hAnsi="Calibri" w:cs="Calibri"/>
        </w:rPr>
        <w:t xml:space="preserve">e in disturbed or undesirable condition, feature unique </w:t>
      </w:r>
      <w:r w:rsidR="00B91463">
        <w:rPr>
          <w:rFonts w:ascii="Calibri" w:hAnsi="Calibri" w:cs="Calibri"/>
        </w:rPr>
        <w:t xml:space="preserve">habitat </w:t>
      </w:r>
      <w:r w:rsidR="00AE7178">
        <w:rPr>
          <w:rFonts w:ascii="Calibri" w:hAnsi="Calibri" w:cs="Calibri"/>
        </w:rPr>
        <w:t xml:space="preserve">functions </w:t>
      </w:r>
      <w:r w:rsidR="00B91463">
        <w:rPr>
          <w:rFonts w:ascii="Calibri" w:hAnsi="Calibri" w:cs="Calibri"/>
        </w:rPr>
        <w:t xml:space="preserve">or conditions </w:t>
      </w:r>
      <w:r w:rsidR="00AE7178">
        <w:rPr>
          <w:rFonts w:ascii="Calibri" w:hAnsi="Calibri" w:cs="Calibri"/>
        </w:rPr>
        <w:t xml:space="preserve">that </w:t>
      </w:r>
      <w:r w:rsidR="00B91463">
        <w:rPr>
          <w:rFonts w:ascii="Calibri" w:hAnsi="Calibri" w:cs="Calibri"/>
        </w:rPr>
        <w:t xml:space="preserve">should </w:t>
      </w:r>
      <w:r w:rsidR="00D4569D">
        <w:rPr>
          <w:rFonts w:ascii="Calibri" w:hAnsi="Calibri" w:cs="Calibri"/>
        </w:rPr>
        <w:t xml:space="preserve">be </w:t>
      </w:r>
      <w:r w:rsidR="00FA2E18">
        <w:rPr>
          <w:rFonts w:ascii="Calibri" w:hAnsi="Calibri" w:cs="Calibri"/>
        </w:rPr>
        <w:t xml:space="preserve">understood, and possibly </w:t>
      </w:r>
      <w:r w:rsidR="00D4569D">
        <w:rPr>
          <w:rFonts w:ascii="Calibri" w:hAnsi="Calibri" w:cs="Calibri"/>
        </w:rPr>
        <w:t xml:space="preserve">recognized </w:t>
      </w:r>
      <w:r w:rsidR="00FA2E18">
        <w:rPr>
          <w:rFonts w:ascii="Calibri" w:hAnsi="Calibri" w:cs="Calibri"/>
        </w:rPr>
        <w:t xml:space="preserve">in terms of their </w:t>
      </w:r>
      <w:r w:rsidR="00D4569D">
        <w:rPr>
          <w:rFonts w:ascii="Calibri" w:hAnsi="Calibri" w:cs="Calibri"/>
        </w:rPr>
        <w:t>own rarity or purpose</w:t>
      </w:r>
      <w:r w:rsidR="00B91463">
        <w:rPr>
          <w:rFonts w:ascii="Calibri" w:hAnsi="Calibri" w:cs="Calibri"/>
        </w:rPr>
        <w:t>.  Further</w:t>
      </w:r>
      <w:r w:rsidR="00711156">
        <w:rPr>
          <w:rFonts w:ascii="Calibri" w:hAnsi="Calibri" w:cs="Calibri"/>
        </w:rPr>
        <w:t>,</w:t>
      </w:r>
      <w:r w:rsidR="00B91463">
        <w:rPr>
          <w:rFonts w:ascii="Calibri" w:hAnsi="Calibri" w:cs="Calibri"/>
        </w:rPr>
        <w:t xml:space="preserve"> existing </w:t>
      </w:r>
      <w:r w:rsidR="000F6654">
        <w:rPr>
          <w:rFonts w:ascii="Calibri" w:hAnsi="Calibri" w:cs="Calibri"/>
        </w:rPr>
        <w:t xml:space="preserve">site </w:t>
      </w:r>
      <w:r w:rsidR="00B91463">
        <w:rPr>
          <w:rFonts w:ascii="Calibri" w:hAnsi="Calibri" w:cs="Calibri"/>
        </w:rPr>
        <w:t xml:space="preserve">conditions may </w:t>
      </w:r>
      <w:r w:rsidR="00711156">
        <w:rPr>
          <w:rFonts w:ascii="Calibri" w:hAnsi="Calibri" w:cs="Calibri"/>
        </w:rPr>
        <w:t xml:space="preserve">be reflective of </w:t>
      </w:r>
      <w:r w:rsidR="00B80B71">
        <w:rPr>
          <w:rFonts w:ascii="Calibri" w:hAnsi="Calibri" w:cs="Calibri"/>
        </w:rPr>
        <w:t xml:space="preserve">geological conditions or </w:t>
      </w:r>
      <w:r w:rsidR="00711156">
        <w:rPr>
          <w:rFonts w:ascii="Calibri" w:hAnsi="Calibri" w:cs="Calibri"/>
        </w:rPr>
        <w:t xml:space="preserve">past disturbances or land uses that </w:t>
      </w:r>
      <w:r w:rsidR="00311ACA">
        <w:rPr>
          <w:rFonts w:ascii="Calibri" w:hAnsi="Calibri" w:cs="Calibri"/>
        </w:rPr>
        <w:t xml:space="preserve">could </w:t>
      </w:r>
      <w:r w:rsidR="00323871">
        <w:rPr>
          <w:rFonts w:ascii="Calibri" w:hAnsi="Calibri" w:cs="Calibri"/>
        </w:rPr>
        <w:t>continue to dictate habitat conditions at the site</w:t>
      </w:r>
      <w:r w:rsidR="00311ACA">
        <w:rPr>
          <w:rFonts w:ascii="Calibri" w:hAnsi="Calibri" w:cs="Calibri"/>
        </w:rPr>
        <w:t>, regardless of management effort.</w:t>
      </w:r>
      <w:r w:rsidR="00B80B71">
        <w:rPr>
          <w:rFonts w:ascii="Calibri" w:hAnsi="Calibri" w:cs="Calibri"/>
        </w:rPr>
        <w:t xml:space="preserve">  </w:t>
      </w:r>
      <w:r w:rsidR="00357A72">
        <w:rPr>
          <w:rFonts w:ascii="Calibri" w:hAnsi="Calibri" w:cs="Calibri"/>
        </w:rPr>
        <w:t>These are important underlying factors that must be understood.</w:t>
      </w:r>
    </w:p>
    <w:p w14:paraId="46AA360B" w14:textId="77777777" w:rsidR="00357A72" w:rsidRDefault="00357A72" w:rsidP="005246A4">
      <w:pPr>
        <w:contextualSpacing/>
        <w:rPr>
          <w:rFonts w:ascii="Calibri" w:hAnsi="Calibri" w:cs="Calibri"/>
        </w:rPr>
      </w:pPr>
    </w:p>
    <w:p w14:paraId="506379D8" w14:textId="439B5DF9" w:rsidR="008C17ED" w:rsidRDefault="00FD39A4" w:rsidP="005246A4">
      <w:pPr>
        <w:contextualSpacing/>
        <w:rPr>
          <w:rFonts w:ascii="Calibri" w:eastAsia="Times New Roman" w:hAnsi="Calibri" w:cs="Calibri"/>
        </w:rPr>
      </w:pPr>
      <w:r>
        <w:rPr>
          <w:rFonts w:ascii="Calibri" w:hAnsi="Calibri" w:cs="Calibri"/>
        </w:rPr>
        <w:t xml:space="preserve">Once a complete understanding of existing site conditions is established, </w:t>
      </w:r>
      <w:r w:rsidR="00A94817">
        <w:rPr>
          <w:rFonts w:ascii="Calibri" w:hAnsi="Calibri" w:cs="Calibri"/>
        </w:rPr>
        <w:t xml:space="preserve">those functions and values </w:t>
      </w:r>
      <w:r w:rsidR="00262D78">
        <w:rPr>
          <w:rFonts w:ascii="Calibri" w:hAnsi="Calibri" w:cs="Calibri"/>
        </w:rPr>
        <w:t xml:space="preserve">can be assessed and/or compared to the </w:t>
      </w:r>
      <w:r w:rsidR="00A94817">
        <w:rPr>
          <w:rFonts w:ascii="Calibri" w:hAnsi="Calibri" w:cs="Calibri"/>
        </w:rPr>
        <w:t>habitat goals for the site</w:t>
      </w:r>
      <w:r w:rsidR="00130972">
        <w:rPr>
          <w:rFonts w:ascii="Calibri" w:hAnsi="Calibri" w:cs="Calibri"/>
        </w:rPr>
        <w:t xml:space="preserve">. </w:t>
      </w:r>
      <w:r w:rsidR="00262D78">
        <w:rPr>
          <w:rFonts w:ascii="Calibri" w:hAnsi="Calibri" w:cs="Calibri"/>
        </w:rPr>
        <w:t xml:space="preserve">Habitat goals can target historic </w:t>
      </w:r>
      <w:r w:rsidR="00134FE6">
        <w:rPr>
          <w:rFonts w:ascii="Calibri" w:hAnsi="Calibri" w:cs="Calibri"/>
        </w:rPr>
        <w:t>conditions known to have prevailed</w:t>
      </w:r>
      <w:r w:rsidR="00BB1357">
        <w:rPr>
          <w:rFonts w:ascii="Calibri" w:hAnsi="Calibri" w:cs="Calibri"/>
        </w:rPr>
        <w:t xml:space="preserve"> at the site</w:t>
      </w:r>
      <w:r w:rsidR="00134FE6">
        <w:rPr>
          <w:rFonts w:ascii="Calibri" w:hAnsi="Calibri" w:cs="Calibri"/>
        </w:rPr>
        <w:t xml:space="preserve">, </w:t>
      </w:r>
      <w:r w:rsidR="00BB1357">
        <w:rPr>
          <w:rFonts w:ascii="Calibri" w:hAnsi="Calibri" w:cs="Calibri"/>
        </w:rPr>
        <w:t xml:space="preserve">at other sites in the region, and/or may be driven by </w:t>
      </w:r>
      <w:r w:rsidR="00C92955">
        <w:rPr>
          <w:rFonts w:ascii="Calibri" w:hAnsi="Calibri" w:cs="Calibri"/>
        </w:rPr>
        <w:t xml:space="preserve">the habitat requirements of specific flora of fauna </w:t>
      </w:r>
      <w:r w:rsidR="008D06A8">
        <w:rPr>
          <w:rFonts w:ascii="Calibri" w:hAnsi="Calibri" w:cs="Calibri"/>
        </w:rPr>
        <w:t xml:space="preserve">established as management priorities.  In this study, restoration or maintenance of xeric barrens and grassland </w:t>
      </w:r>
      <w:r w:rsidR="00261D6E">
        <w:rPr>
          <w:rFonts w:ascii="Calibri" w:hAnsi="Calibri" w:cs="Calibri"/>
        </w:rPr>
        <w:t xml:space="preserve">habitats for </w:t>
      </w:r>
      <w:r w:rsidR="008D06A8">
        <w:rPr>
          <w:rFonts w:ascii="Calibri" w:hAnsi="Calibri" w:cs="Calibri"/>
        </w:rPr>
        <w:t>pollinator</w:t>
      </w:r>
      <w:r w:rsidR="00BD6A55">
        <w:rPr>
          <w:rFonts w:ascii="Calibri" w:hAnsi="Calibri" w:cs="Calibri"/>
        </w:rPr>
        <w:t>s</w:t>
      </w:r>
      <w:r w:rsidR="008D06A8">
        <w:rPr>
          <w:rFonts w:ascii="Calibri" w:hAnsi="Calibri" w:cs="Calibri"/>
        </w:rPr>
        <w:t xml:space="preserve"> was the </w:t>
      </w:r>
      <w:r w:rsidR="00261D6E">
        <w:rPr>
          <w:rFonts w:ascii="Calibri" w:hAnsi="Calibri" w:cs="Calibri"/>
        </w:rPr>
        <w:t xml:space="preserve">primary </w:t>
      </w:r>
      <w:r w:rsidR="008D06A8">
        <w:rPr>
          <w:rFonts w:ascii="Calibri" w:hAnsi="Calibri" w:cs="Calibri"/>
        </w:rPr>
        <w:t xml:space="preserve">management goal.  </w:t>
      </w:r>
      <w:r w:rsidR="008C17ED">
        <w:rPr>
          <w:rFonts w:ascii="Calibri" w:hAnsi="Calibri" w:cs="Calibri"/>
        </w:rPr>
        <w:t>But e</w:t>
      </w:r>
      <w:r w:rsidR="008C17ED">
        <w:t xml:space="preserve">ven when managing for a “generic” habitat type is the </w:t>
      </w:r>
      <w:r w:rsidR="002B0A21">
        <w:t>goal</w:t>
      </w:r>
      <w:r w:rsidR="008C17ED">
        <w:t>, the specific quantitative targets against which we might measure success varies by site. For example, the Pennsylvania Game Commission describes healthy barrens as having “early successional structure with abundant ground cover, shrubs, herbaceous pockets, and scattered trees” and set a limit of about 15 trees per acre (BA 10ft</w:t>
      </w:r>
      <w:r w:rsidR="008C17ED" w:rsidRPr="000F402B">
        <w:rPr>
          <w:vertAlign w:val="superscript"/>
        </w:rPr>
        <w:t>2</w:t>
      </w:r>
      <w:r w:rsidR="008C17ED">
        <w:t xml:space="preserve">), above which barrens become “savannas” or “woodlands” </w:t>
      </w:r>
      <w:r w:rsidR="008C17ED">
        <w:fldChar w:fldCharType="begin"/>
      </w:r>
      <w:r w:rsidR="008C17ED">
        <w:instrText xml:space="preserve"> ADDIN ZOTERO_ITEM CSL_CITATION {"citationID":"CbWP9J10","properties":{"formattedCitation":"(Wakefield and Jones 2020)","plainCitation":"(Wakefield and Jones 2020)","noteIndex":0},"citationItems":[{"id":4904,"uris":["http://zotero.org/users/39299/items/KZWUNXKM"],"itemData":{"id":4904,"type":"chapter","container-title":"Wildlife Habitat Manual","event-place":"Harrisburg, PA","language":"en","publisher":"Pennsylvania Game Commission","publisher-place":"Harrisburg, PA","source":"Zotero","title":"Land Management Chapter 18: Barrens Habitat Management","author":[{"family":"Wakefield","given":"John"},{"family":"Jones","given":"Ben"}],"editor":[{"family":"Bearer","given":"Scott"},{"family":"Haydt","given":"T"}],"issued":{"date-parts":[["2020"]]}}}],"schema":"https://github.com/citation-style-language/schema/raw/master/csl-citation.json"} </w:instrText>
      </w:r>
      <w:r w:rsidR="008C17ED">
        <w:fldChar w:fldCharType="separate"/>
      </w:r>
      <w:r w:rsidR="008C17ED" w:rsidRPr="00DB513C">
        <w:rPr>
          <w:rFonts w:ascii="Calibri" w:hAnsi="Calibri" w:cs="Calibri"/>
        </w:rPr>
        <w:t>(Wakefield and Jones 2020)</w:t>
      </w:r>
      <w:r w:rsidR="008C17ED">
        <w:fldChar w:fldCharType="end"/>
      </w:r>
      <w:r w:rsidR="008C17ED">
        <w:t>. In contrast, a restoration condition in coastal barrens may have large open areas with warm-season grasses and forbs, heath species like lowbush blueberry, cranberry bogs, intermixed with adjacent patches of sparse trees</w:t>
      </w:r>
      <w:r w:rsidR="00130972">
        <w:t xml:space="preserve">. </w:t>
      </w:r>
      <w:r w:rsidR="008C17ED">
        <w:t xml:space="preserve">Ultimately, the specific quantitative objectives will </w:t>
      </w:r>
      <w:r w:rsidR="008C17ED">
        <w:rPr>
          <w:rFonts w:ascii="Calibri" w:eastAsia="Times New Roman" w:hAnsi="Calibri" w:cs="Calibri"/>
        </w:rPr>
        <w:t xml:space="preserve">depend on the ecoregion, soils, climate, topography, or previous land use at a site. </w:t>
      </w:r>
    </w:p>
    <w:p w14:paraId="18BD3306" w14:textId="77777777" w:rsidR="00FA2088" w:rsidRDefault="00FA2088" w:rsidP="00FA2088">
      <w:pPr>
        <w:contextualSpacing/>
        <w:rPr>
          <w:rFonts w:ascii="Calibri" w:eastAsia="Times New Roman" w:hAnsi="Calibri" w:cs="Calibri"/>
        </w:rPr>
      </w:pPr>
    </w:p>
    <w:p w14:paraId="13462B83" w14:textId="5C068F8A" w:rsidR="008C17ED" w:rsidRPr="00BC2810" w:rsidRDefault="008C17ED" w:rsidP="005246A4">
      <w:pPr>
        <w:contextualSpacing/>
        <w:rPr>
          <w:rFonts w:ascii="Calibri" w:eastAsia="Times New Roman" w:hAnsi="Calibri" w:cs="Calibri"/>
        </w:rPr>
      </w:pPr>
      <w:r>
        <w:rPr>
          <w:rFonts w:ascii="Calibri" w:eastAsia="Times New Roman" w:hAnsi="Calibri" w:cs="Calibri"/>
        </w:rPr>
        <w:t xml:space="preserve">The following example </w:t>
      </w:r>
      <w:r w:rsidR="00FA2088">
        <w:rPr>
          <w:rFonts w:ascii="Calibri" w:eastAsia="Times New Roman" w:hAnsi="Calibri" w:cs="Calibri"/>
        </w:rPr>
        <w:t>habitat condition</w:t>
      </w:r>
      <w:r w:rsidR="00503E64">
        <w:rPr>
          <w:rFonts w:ascii="Calibri" w:eastAsia="Times New Roman" w:hAnsi="Calibri" w:cs="Calibri"/>
        </w:rPr>
        <w:t xml:space="preserve"> targets</w:t>
      </w:r>
      <w:r>
        <w:rPr>
          <w:rFonts w:ascii="Calibri" w:eastAsia="Times New Roman" w:hAnsi="Calibri" w:cs="Calibri"/>
        </w:rPr>
        <w:t xml:space="preserve"> are generally representative for northeast </w:t>
      </w:r>
      <w:r w:rsidRPr="003E2C40">
        <w:rPr>
          <w:rFonts w:ascii="Calibri" w:eastAsia="Times New Roman" w:hAnsi="Calibri" w:cs="Calibri"/>
        </w:rPr>
        <w:t>xeric</w:t>
      </w:r>
      <w:r w:rsidRPr="00AF4EB7">
        <w:rPr>
          <w:rFonts w:ascii="Calibri" w:eastAsia="Times New Roman" w:hAnsi="Calibri" w:cs="Calibri"/>
          <w:b/>
          <w:bCs/>
        </w:rPr>
        <w:t xml:space="preserve"> grasslands</w:t>
      </w:r>
      <w:r w:rsidR="0012566B">
        <w:rPr>
          <w:rFonts w:ascii="Calibri" w:eastAsia="Times New Roman" w:hAnsi="Calibri" w:cs="Calibri"/>
          <w:b/>
          <w:bCs/>
        </w:rPr>
        <w:t xml:space="preserve"> </w:t>
      </w:r>
      <w:r w:rsidR="0012566B" w:rsidRPr="00051715">
        <w:rPr>
          <w:rFonts w:ascii="Calibri" w:eastAsia="Times New Roman" w:hAnsi="Calibri" w:cs="Calibri"/>
        </w:rPr>
        <w:t>and can be adapted for each site</w:t>
      </w:r>
      <w:r>
        <w:rPr>
          <w:rFonts w:ascii="Calibri" w:eastAsia="Times New Roman" w:hAnsi="Calibri" w:cs="Calibri"/>
        </w:rPr>
        <w:t>:</w:t>
      </w:r>
    </w:p>
    <w:p w14:paraId="0600047B" w14:textId="3AF26AD1" w:rsidR="008C17ED" w:rsidRPr="00BC2810" w:rsidRDefault="0012566B" w:rsidP="005246A4">
      <w:pPr>
        <w:numPr>
          <w:ilvl w:val="0"/>
          <w:numId w:val="4"/>
        </w:numPr>
        <w:spacing w:after="0" w:line="240" w:lineRule="auto"/>
        <w:contextualSpacing/>
        <w:textAlignment w:val="center"/>
        <w:rPr>
          <w:rFonts w:ascii="Calibri" w:eastAsia="Times New Roman" w:hAnsi="Calibri" w:cs="Calibri"/>
        </w:rPr>
      </w:pPr>
      <w:r>
        <w:rPr>
          <w:rFonts w:ascii="Calibri" w:eastAsia="Times New Roman" w:hAnsi="Calibri" w:cs="Calibri"/>
        </w:rPr>
        <w:t>Tree</w:t>
      </w:r>
      <w:r w:rsidR="008C17ED" w:rsidRPr="00BC2810">
        <w:rPr>
          <w:rFonts w:ascii="Calibri" w:eastAsia="Times New Roman" w:hAnsi="Calibri" w:cs="Calibri"/>
        </w:rPr>
        <w:t xml:space="preserve"> biomass</w:t>
      </w:r>
      <w:r w:rsidR="008C17ED">
        <w:rPr>
          <w:rFonts w:ascii="Calibri" w:eastAsia="Times New Roman" w:hAnsi="Calibri" w:cs="Calibri"/>
        </w:rPr>
        <w:t xml:space="preserve"> &gt; 5 m tall is</w:t>
      </w:r>
      <w:r w:rsidR="008C17ED" w:rsidRPr="00BC2810">
        <w:rPr>
          <w:rFonts w:ascii="Calibri" w:eastAsia="Times New Roman" w:hAnsi="Calibri" w:cs="Calibri"/>
        </w:rPr>
        <w:t xml:space="preserve"> </w:t>
      </w:r>
      <w:r w:rsidR="008C17ED">
        <w:rPr>
          <w:rFonts w:ascii="Calibri" w:eastAsia="Times New Roman" w:hAnsi="Calibri" w:cs="Calibri"/>
        </w:rPr>
        <w:t xml:space="preserve">&lt; 25 </w:t>
      </w:r>
      <w:r w:rsidR="008C17ED" w:rsidRPr="00BC2810">
        <w:rPr>
          <w:rFonts w:ascii="Calibri" w:eastAsia="Times New Roman" w:hAnsi="Calibri" w:cs="Calibri"/>
        </w:rPr>
        <w:t xml:space="preserve">% </w:t>
      </w:r>
      <w:r w:rsidR="008C17ED">
        <w:rPr>
          <w:rFonts w:ascii="Calibri" w:eastAsia="Times New Roman" w:hAnsi="Calibri" w:cs="Calibri"/>
        </w:rPr>
        <w:t>of canopy cover and clumped with many areas completely open.</w:t>
      </w:r>
    </w:p>
    <w:p w14:paraId="49B88586" w14:textId="7E735F7B" w:rsidR="008C17ED" w:rsidRPr="00BC2810" w:rsidRDefault="008C17ED" w:rsidP="005246A4">
      <w:pPr>
        <w:numPr>
          <w:ilvl w:val="0"/>
          <w:numId w:val="4"/>
        </w:numPr>
        <w:spacing w:after="0" w:line="240" w:lineRule="auto"/>
        <w:contextualSpacing/>
        <w:textAlignment w:val="center"/>
        <w:rPr>
          <w:rFonts w:ascii="Calibri" w:eastAsia="Times New Roman" w:hAnsi="Calibri" w:cs="Calibri"/>
        </w:rPr>
      </w:pPr>
      <w:r>
        <w:rPr>
          <w:rFonts w:ascii="Calibri" w:eastAsia="Times New Roman" w:hAnsi="Calibri" w:cs="Calibri"/>
        </w:rPr>
        <w:t xml:space="preserve">Shrub biomass is </w:t>
      </w:r>
      <w:r w:rsidR="0012566B">
        <w:rPr>
          <w:rFonts w:ascii="Calibri" w:eastAsia="Times New Roman" w:hAnsi="Calibri" w:cs="Calibri"/>
        </w:rPr>
        <w:t xml:space="preserve">limited to small </w:t>
      </w:r>
      <w:r w:rsidR="00653C24">
        <w:rPr>
          <w:rFonts w:ascii="Calibri" w:eastAsia="Times New Roman" w:hAnsi="Calibri" w:cs="Calibri"/>
        </w:rPr>
        <w:t>clumps.</w:t>
      </w:r>
    </w:p>
    <w:p w14:paraId="46E75147" w14:textId="0DD1397A" w:rsidR="008C17ED" w:rsidRPr="00BC2810" w:rsidRDefault="0012566B" w:rsidP="005246A4">
      <w:pPr>
        <w:numPr>
          <w:ilvl w:val="0"/>
          <w:numId w:val="4"/>
        </w:numPr>
        <w:spacing w:after="0" w:line="240" w:lineRule="auto"/>
        <w:contextualSpacing/>
        <w:textAlignment w:val="center"/>
        <w:rPr>
          <w:rFonts w:ascii="Calibri" w:eastAsia="Times New Roman" w:hAnsi="Calibri" w:cs="Calibri"/>
        </w:rPr>
      </w:pPr>
      <w:r>
        <w:rPr>
          <w:rFonts w:ascii="Calibri" w:eastAsia="Times New Roman" w:hAnsi="Calibri" w:cs="Calibri"/>
        </w:rPr>
        <w:t>Native g</w:t>
      </w:r>
      <w:r w:rsidR="008C17ED">
        <w:rPr>
          <w:rFonts w:ascii="Calibri" w:eastAsia="Times New Roman" w:hAnsi="Calibri" w:cs="Calibri"/>
        </w:rPr>
        <w:t xml:space="preserve">rasses and </w:t>
      </w:r>
      <w:r>
        <w:rPr>
          <w:rFonts w:ascii="Calibri" w:eastAsia="Times New Roman" w:hAnsi="Calibri" w:cs="Calibri"/>
        </w:rPr>
        <w:t>f</w:t>
      </w:r>
      <w:r w:rsidR="008C17ED">
        <w:rPr>
          <w:rFonts w:ascii="Calibri" w:eastAsia="Times New Roman" w:hAnsi="Calibri" w:cs="Calibri"/>
        </w:rPr>
        <w:t xml:space="preserve">orbs represent &gt;75% of </w:t>
      </w:r>
      <w:r w:rsidR="00653C24">
        <w:rPr>
          <w:rFonts w:ascii="Calibri" w:eastAsia="Times New Roman" w:hAnsi="Calibri" w:cs="Calibri"/>
        </w:rPr>
        <w:t>cover.</w:t>
      </w:r>
    </w:p>
    <w:p w14:paraId="3325E457" w14:textId="3E772C4A" w:rsidR="008C17ED" w:rsidRPr="00BC2810" w:rsidRDefault="008C17ED" w:rsidP="005246A4">
      <w:pPr>
        <w:numPr>
          <w:ilvl w:val="0"/>
          <w:numId w:val="4"/>
        </w:numPr>
        <w:spacing w:after="0" w:line="240" w:lineRule="auto"/>
        <w:contextualSpacing/>
        <w:textAlignment w:val="center"/>
        <w:rPr>
          <w:rFonts w:ascii="Calibri" w:eastAsia="Times New Roman" w:hAnsi="Calibri" w:cs="Calibri"/>
        </w:rPr>
      </w:pPr>
      <w:r>
        <w:rPr>
          <w:rFonts w:ascii="Calibri" w:eastAsia="Times New Roman" w:hAnsi="Calibri" w:cs="Calibri"/>
        </w:rPr>
        <w:t>I</w:t>
      </w:r>
      <w:r w:rsidRPr="00BC2810">
        <w:rPr>
          <w:rFonts w:ascii="Calibri" w:eastAsia="Times New Roman" w:hAnsi="Calibri" w:cs="Calibri"/>
        </w:rPr>
        <w:t>nvasive plant</w:t>
      </w:r>
      <w:r>
        <w:rPr>
          <w:rFonts w:ascii="Calibri" w:eastAsia="Times New Roman" w:hAnsi="Calibri" w:cs="Calibri"/>
        </w:rPr>
        <w:t xml:space="preserve">s are </w:t>
      </w:r>
      <w:r w:rsidR="00653C24">
        <w:rPr>
          <w:rFonts w:ascii="Calibri" w:eastAsia="Times New Roman" w:hAnsi="Calibri" w:cs="Calibri"/>
        </w:rPr>
        <w:t>controlled.</w:t>
      </w:r>
    </w:p>
    <w:p w14:paraId="4FB5A563" w14:textId="77777777" w:rsidR="008C17ED" w:rsidRDefault="008C17ED" w:rsidP="005246A4">
      <w:pPr>
        <w:spacing w:after="0" w:line="240" w:lineRule="auto"/>
        <w:contextualSpacing/>
        <w:textAlignment w:val="center"/>
        <w:rPr>
          <w:rFonts w:ascii="Calibri" w:eastAsia="Times New Roman" w:hAnsi="Calibri" w:cs="Calibri"/>
        </w:rPr>
      </w:pPr>
    </w:p>
    <w:p w14:paraId="0696A142" w14:textId="38935F82" w:rsidR="008C17ED" w:rsidRDefault="008C17ED" w:rsidP="005246A4">
      <w:pPr>
        <w:spacing w:after="0" w:line="240" w:lineRule="auto"/>
        <w:contextualSpacing/>
        <w:textAlignment w:val="center"/>
        <w:rPr>
          <w:rFonts w:ascii="Calibri" w:eastAsia="Times New Roman" w:hAnsi="Calibri" w:cs="Calibri"/>
        </w:rPr>
      </w:pPr>
      <w:r>
        <w:rPr>
          <w:rFonts w:ascii="Calibri" w:eastAsia="Times New Roman" w:hAnsi="Calibri" w:cs="Calibri"/>
        </w:rPr>
        <w:t xml:space="preserve">The following example </w:t>
      </w:r>
      <w:r w:rsidR="00503E64">
        <w:rPr>
          <w:rFonts w:ascii="Calibri" w:eastAsia="Times New Roman" w:hAnsi="Calibri" w:cs="Calibri"/>
        </w:rPr>
        <w:t>habitat condition targets</w:t>
      </w:r>
      <w:r>
        <w:rPr>
          <w:rFonts w:ascii="Calibri" w:eastAsia="Times New Roman" w:hAnsi="Calibri" w:cs="Calibri"/>
        </w:rPr>
        <w:t xml:space="preserve"> are generally representative for northeast </w:t>
      </w:r>
      <w:r w:rsidRPr="003E2C40">
        <w:rPr>
          <w:rFonts w:ascii="Calibri" w:eastAsia="Times New Roman" w:hAnsi="Calibri" w:cs="Calibri"/>
        </w:rPr>
        <w:t xml:space="preserve">xeric </w:t>
      </w:r>
      <w:r w:rsidRPr="00AF4EB7">
        <w:rPr>
          <w:rFonts w:ascii="Calibri" w:eastAsia="Times New Roman" w:hAnsi="Calibri" w:cs="Calibri"/>
          <w:b/>
          <w:bCs/>
        </w:rPr>
        <w:t>barrens or woodland</w:t>
      </w:r>
      <w:r w:rsidR="0012566B">
        <w:rPr>
          <w:rFonts w:ascii="Calibri" w:eastAsia="Times New Roman" w:hAnsi="Calibri" w:cs="Calibri"/>
          <w:b/>
          <w:bCs/>
        </w:rPr>
        <w:t xml:space="preserve"> </w:t>
      </w:r>
      <w:r w:rsidR="0012566B">
        <w:rPr>
          <w:rFonts w:ascii="Calibri" w:eastAsia="Times New Roman" w:hAnsi="Calibri" w:cs="Calibri"/>
        </w:rPr>
        <w:t>and can be adapted for each site</w:t>
      </w:r>
      <w:r>
        <w:rPr>
          <w:rFonts w:ascii="Calibri" w:eastAsia="Times New Roman" w:hAnsi="Calibri" w:cs="Calibri"/>
        </w:rPr>
        <w:t>:</w:t>
      </w:r>
    </w:p>
    <w:p w14:paraId="5BB50FBB" w14:textId="5C72D3C7" w:rsidR="008C17ED" w:rsidRPr="00BC2810" w:rsidRDefault="0012566B" w:rsidP="005246A4">
      <w:pPr>
        <w:numPr>
          <w:ilvl w:val="0"/>
          <w:numId w:val="4"/>
        </w:numPr>
        <w:spacing w:after="0" w:line="240" w:lineRule="auto"/>
        <w:contextualSpacing/>
        <w:textAlignment w:val="center"/>
        <w:rPr>
          <w:rFonts w:ascii="Calibri" w:eastAsia="Times New Roman" w:hAnsi="Calibri" w:cs="Calibri"/>
        </w:rPr>
      </w:pPr>
      <w:r>
        <w:rPr>
          <w:rFonts w:ascii="Calibri" w:eastAsia="Times New Roman" w:hAnsi="Calibri" w:cs="Calibri"/>
        </w:rPr>
        <w:t>Tree</w:t>
      </w:r>
      <w:r w:rsidR="008C17ED" w:rsidRPr="00BC2810">
        <w:rPr>
          <w:rFonts w:ascii="Calibri" w:eastAsia="Times New Roman" w:hAnsi="Calibri" w:cs="Calibri"/>
        </w:rPr>
        <w:t xml:space="preserve"> biomass</w:t>
      </w:r>
      <w:r w:rsidR="008C17ED">
        <w:rPr>
          <w:rFonts w:ascii="Calibri" w:eastAsia="Times New Roman" w:hAnsi="Calibri" w:cs="Calibri"/>
        </w:rPr>
        <w:t xml:space="preserve"> &gt; 5 m tall is</w:t>
      </w:r>
      <w:r w:rsidR="008C17ED" w:rsidRPr="00BC2810">
        <w:rPr>
          <w:rFonts w:ascii="Calibri" w:eastAsia="Times New Roman" w:hAnsi="Calibri" w:cs="Calibri"/>
        </w:rPr>
        <w:t xml:space="preserve"> </w:t>
      </w:r>
      <w:r w:rsidR="008C17ED">
        <w:rPr>
          <w:rFonts w:ascii="Calibri" w:eastAsia="Times New Roman" w:hAnsi="Calibri" w:cs="Calibri"/>
        </w:rPr>
        <w:t>25 - 60</w:t>
      </w:r>
      <w:r w:rsidR="008C17ED" w:rsidRPr="00BC2810">
        <w:rPr>
          <w:rFonts w:ascii="Calibri" w:eastAsia="Times New Roman" w:hAnsi="Calibri" w:cs="Calibri"/>
        </w:rPr>
        <w:t xml:space="preserve">% </w:t>
      </w:r>
      <w:r w:rsidR="008C17ED">
        <w:rPr>
          <w:rFonts w:ascii="Calibri" w:eastAsia="Times New Roman" w:hAnsi="Calibri" w:cs="Calibri"/>
        </w:rPr>
        <w:t>of canopy cover and canopy is discontinuous</w:t>
      </w:r>
    </w:p>
    <w:p w14:paraId="4C295FF6" w14:textId="590D7267" w:rsidR="008C17ED" w:rsidRPr="00BC2810" w:rsidRDefault="008C17ED" w:rsidP="005246A4">
      <w:pPr>
        <w:numPr>
          <w:ilvl w:val="0"/>
          <w:numId w:val="4"/>
        </w:numPr>
        <w:spacing w:after="0" w:line="240" w:lineRule="auto"/>
        <w:contextualSpacing/>
        <w:textAlignment w:val="center"/>
        <w:rPr>
          <w:rFonts w:ascii="Calibri" w:eastAsia="Times New Roman" w:hAnsi="Calibri" w:cs="Calibri"/>
        </w:rPr>
      </w:pPr>
      <w:r>
        <w:rPr>
          <w:rFonts w:ascii="Calibri" w:eastAsia="Times New Roman" w:hAnsi="Calibri" w:cs="Calibri"/>
        </w:rPr>
        <w:t>S</w:t>
      </w:r>
      <w:r w:rsidRPr="00BC2810">
        <w:rPr>
          <w:rFonts w:ascii="Calibri" w:eastAsia="Times New Roman" w:hAnsi="Calibri" w:cs="Calibri"/>
        </w:rPr>
        <w:t xml:space="preserve">hrub biomass </w:t>
      </w:r>
      <w:r>
        <w:rPr>
          <w:rFonts w:ascii="Calibri" w:eastAsia="Times New Roman" w:hAnsi="Calibri" w:cs="Calibri"/>
        </w:rPr>
        <w:t>represents</w:t>
      </w:r>
      <w:r w:rsidRPr="00BC2810">
        <w:rPr>
          <w:rFonts w:ascii="Calibri" w:eastAsia="Times New Roman" w:hAnsi="Calibri" w:cs="Calibri"/>
        </w:rPr>
        <w:t xml:space="preserve"> </w:t>
      </w:r>
      <w:r>
        <w:rPr>
          <w:rFonts w:ascii="Calibri" w:eastAsia="Times New Roman" w:hAnsi="Calibri" w:cs="Calibri"/>
        </w:rPr>
        <w:t>30-50</w:t>
      </w:r>
      <w:r w:rsidRPr="00BC2810">
        <w:rPr>
          <w:rFonts w:ascii="Calibri" w:eastAsia="Times New Roman" w:hAnsi="Calibri" w:cs="Calibri"/>
        </w:rPr>
        <w:t>%</w:t>
      </w:r>
      <w:r>
        <w:rPr>
          <w:rFonts w:ascii="Calibri" w:eastAsia="Times New Roman" w:hAnsi="Calibri" w:cs="Calibri"/>
        </w:rPr>
        <w:t xml:space="preserve"> of the understory </w:t>
      </w:r>
      <w:r w:rsidR="00653C24">
        <w:rPr>
          <w:rFonts w:ascii="Calibri" w:eastAsia="Times New Roman" w:hAnsi="Calibri" w:cs="Calibri"/>
        </w:rPr>
        <w:t>cover.</w:t>
      </w:r>
    </w:p>
    <w:p w14:paraId="6A5330D7" w14:textId="4E566895" w:rsidR="008C17ED" w:rsidRPr="00BC2810" w:rsidRDefault="0012566B" w:rsidP="005246A4">
      <w:pPr>
        <w:numPr>
          <w:ilvl w:val="0"/>
          <w:numId w:val="4"/>
        </w:numPr>
        <w:spacing w:after="0" w:line="240" w:lineRule="auto"/>
        <w:contextualSpacing/>
        <w:textAlignment w:val="center"/>
        <w:rPr>
          <w:rFonts w:ascii="Calibri" w:eastAsia="Times New Roman" w:hAnsi="Calibri" w:cs="Calibri"/>
        </w:rPr>
      </w:pPr>
      <w:r>
        <w:rPr>
          <w:rFonts w:ascii="Calibri" w:eastAsia="Times New Roman" w:hAnsi="Calibri" w:cs="Calibri"/>
        </w:rPr>
        <w:t>Native g</w:t>
      </w:r>
      <w:r w:rsidR="008C17ED">
        <w:rPr>
          <w:rFonts w:ascii="Calibri" w:eastAsia="Times New Roman" w:hAnsi="Calibri" w:cs="Calibri"/>
        </w:rPr>
        <w:t xml:space="preserve">rasses and </w:t>
      </w:r>
      <w:r>
        <w:rPr>
          <w:rFonts w:ascii="Calibri" w:eastAsia="Times New Roman" w:hAnsi="Calibri" w:cs="Calibri"/>
        </w:rPr>
        <w:t>f</w:t>
      </w:r>
      <w:r w:rsidR="008C17ED">
        <w:rPr>
          <w:rFonts w:ascii="Calibri" w:eastAsia="Times New Roman" w:hAnsi="Calibri" w:cs="Calibri"/>
        </w:rPr>
        <w:t xml:space="preserve">orbs represent 30-50% of the understory </w:t>
      </w:r>
      <w:r w:rsidR="00653C24">
        <w:rPr>
          <w:rFonts w:ascii="Calibri" w:eastAsia="Times New Roman" w:hAnsi="Calibri" w:cs="Calibri"/>
        </w:rPr>
        <w:t>cover.</w:t>
      </w:r>
    </w:p>
    <w:p w14:paraId="14858518" w14:textId="5B39ED5A" w:rsidR="008C17ED" w:rsidRPr="00BC2810" w:rsidRDefault="008C17ED" w:rsidP="005246A4">
      <w:pPr>
        <w:numPr>
          <w:ilvl w:val="0"/>
          <w:numId w:val="4"/>
        </w:numPr>
        <w:spacing w:after="0" w:line="240" w:lineRule="auto"/>
        <w:contextualSpacing/>
        <w:textAlignment w:val="center"/>
        <w:rPr>
          <w:rFonts w:ascii="Calibri" w:eastAsia="Times New Roman" w:hAnsi="Calibri" w:cs="Calibri"/>
        </w:rPr>
      </w:pPr>
      <w:r>
        <w:rPr>
          <w:rFonts w:ascii="Calibri" w:eastAsia="Times New Roman" w:hAnsi="Calibri" w:cs="Calibri"/>
        </w:rPr>
        <w:t xml:space="preserve">Invasive plants are </w:t>
      </w:r>
      <w:r w:rsidR="00653C24">
        <w:rPr>
          <w:rFonts w:ascii="Calibri" w:eastAsia="Times New Roman" w:hAnsi="Calibri" w:cs="Calibri"/>
        </w:rPr>
        <w:t>controlled.</w:t>
      </w:r>
    </w:p>
    <w:p w14:paraId="614FAD27" w14:textId="77777777" w:rsidR="008C17ED" w:rsidRPr="00BC2810" w:rsidRDefault="008C17ED" w:rsidP="005246A4">
      <w:pPr>
        <w:spacing w:after="0" w:line="240" w:lineRule="auto"/>
        <w:contextualSpacing/>
        <w:textAlignment w:val="center"/>
        <w:rPr>
          <w:rFonts w:ascii="Calibri" w:eastAsia="Times New Roman" w:hAnsi="Calibri" w:cs="Calibri"/>
        </w:rPr>
      </w:pPr>
    </w:p>
    <w:p w14:paraId="48B29D4A" w14:textId="19638598" w:rsidR="008C17ED" w:rsidRDefault="008C17ED" w:rsidP="005246A4">
      <w:pPr>
        <w:spacing w:after="0" w:line="240" w:lineRule="auto"/>
        <w:contextualSpacing/>
        <w:rPr>
          <w:rFonts w:ascii="Calibri" w:eastAsia="Times New Roman" w:hAnsi="Calibri" w:cs="Calibri"/>
        </w:rPr>
      </w:pPr>
      <w:r>
        <w:rPr>
          <w:rFonts w:ascii="Calibri" w:eastAsia="Times New Roman" w:hAnsi="Calibri" w:cs="Calibri"/>
        </w:rPr>
        <w:t xml:space="preserve">Habitat </w:t>
      </w:r>
      <w:r w:rsidR="00503E64">
        <w:rPr>
          <w:rFonts w:ascii="Calibri" w:eastAsia="Times New Roman" w:hAnsi="Calibri" w:cs="Calibri"/>
        </w:rPr>
        <w:t>co</w:t>
      </w:r>
      <w:r w:rsidR="003E2C40">
        <w:rPr>
          <w:rFonts w:ascii="Calibri" w:eastAsia="Times New Roman" w:hAnsi="Calibri" w:cs="Calibri"/>
        </w:rPr>
        <w:t xml:space="preserve">ndition values </w:t>
      </w:r>
      <w:r>
        <w:rPr>
          <w:rFonts w:ascii="Calibri" w:eastAsia="Times New Roman" w:hAnsi="Calibri" w:cs="Calibri"/>
        </w:rPr>
        <w:t>can also be identified to benefit specific fauna native to xeric habitats</w:t>
      </w:r>
      <w:r w:rsidR="00130972">
        <w:rPr>
          <w:rFonts w:ascii="Calibri" w:eastAsia="Times New Roman" w:hAnsi="Calibri" w:cs="Calibri"/>
        </w:rPr>
        <w:t xml:space="preserve">. </w:t>
      </w:r>
      <w:r>
        <w:rPr>
          <w:rFonts w:ascii="Calibri" w:eastAsia="Times New Roman" w:hAnsi="Calibri" w:cs="Calibri"/>
        </w:rPr>
        <w:t>For example, bee</w:t>
      </w:r>
      <w:r w:rsidR="008B13A2">
        <w:rPr>
          <w:rFonts w:ascii="Calibri" w:eastAsia="Times New Roman" w:hAnsi="Calibri" w:cs="Calibri"/>
        </w:rPr>
        <w:t xml:space="preserve"> and moth</w:t>
      </w:r>
      <w:r>
        <w:rPr>
          <w:rFonts w:ascii="Calibri" w:eastAsia="Times New Roman" w:hAnsi="Calibri" w:cs="Calibri"/>
        </w:rPr>
        <w:t xml:space="preserve"> diversity and abundance will generally increase as xeric vegetation conditions improve and</w:t>
      </w:r>
      <w:r w:rsidR="00E83B9A">
        <w:rPr>
          <w:rFonts w:ascii="Calibri" w:eastAsia="Times New Roman" w:hAnsi="Calibri" w:cs="Calibri"/>
        </w:rPr>
        <w:t>:</w:t>
      </w:r>
    </w:p>
    <w:p w14:paraId="0748FDD9" w14:textId="2D216ADA" w:rsidR="008C17ED" w:rsidRDefault="008B13A2" w:rsidP="00FA2088">
      <w:pPr>
        <w:pStyle w:val="ListParagraph"/>
        <w:numPr>
          <w:ilvl w:val="0"/>
          <w:numId w:val="7"/>
        </w:numPr>
        <w:spacing w:after="0" w:line="240" w:lineRule="auto"/>
        <w:rPr>
          <w:rFonts w:ascii="Calibri" w:eastAsia="Times New Roman" w:hAnsi="Calibri" w:cs="Calibri"/>
        </w:rPr>
      </w:pPr>
      <w:r>
        <w:rPr>
          <w:rFonts w:ascii="Calibri" w:eastAsia="Times New Roman" w:hAnsi="Calibri" w:cs="Calibri"/>
        </w:rPr>
        <w:t xml:space="preserve">bee </w:t>
      </w:r>
      <w:r w:rsidR="008C17ED" w:rsidRPr="00147EDB">
        <w:rPr>
          <w:rFonts w:ascii="Calibri" w:eastAsia="Times New Roman" w:hAnsi="Calibri" w:cs="Calibri"/>
        </w:rPr>
        <w:t>nesting needs are met with bare soil, dead wood, and hollow or pithy stems</w:t>
      </w:r>
      <w:r>
        <w:rPr>
          <w:rFonts w:ascii="Calibri" w:eastAsia="Times New Roman" w:hAnsi="Calibri" w:cs="Calibri"/>
        </w:rPr>
        <w:t xml:space="preserve"> (e.g. </w:t>
      </w:r>
      <w:r>
        <w:rPr>
          <w:rFonts w:ascii="Calibri" w:eastAsia="Times New Roman" w:hAnsi="Calibri" w:cs="Calibri"/>
        </w:rPr>
        <w:fldChar w:fldCharType="begin"/>
      </w:r>
      <w:r>
        <w:rPr>
          <w:rFonts w:ascii="Calibri" w:eastAsia="Times New Roman" w:hAnsi="Calibri" w:cs="Calibri"/>
        </w:rPr>
        <w:instrText xml:space="preserve"> ADDIN ZOTERO_ITEM CSL_CITATION {"citationID":"TvJZ6rH1","properties":{"formattedCitation":"(Antoine and Forrest 2020, Harmon-Threatt 2020)","plainCitation":"(Antoine and Forrest 2020, Harmon-Threatt 2020)","noteIndex":0},"citationItems":[{"id":4331,"uris":["http://zotero.org/users/39299/items/4M3PKPV6"],"itemData":{"id":4331,"type":"article-journal","container-title":"Ecological Entomology","note":"publisher: Wiley Online Library","source":"Google Scholar","title":"Nesting habitat of ground-nesting bees: a review","title-short":"Nesting habitat of ground-nesting bees","author":[{"family":"Antoine","given":"Cécile M."},{"family":"Forrest","given":"Jessica RK"}],"issued":{"date-parts":[["2020"]]}}},{"id":4433,"uris":["http://zotero.org/users/39299/items/W9RBY766"],"itemData":{"id":4433,"type":"article-journal","abstract":"Nest site availability and quality are important for maintaining robust populations and communities of wild bees. However, for most species, nesting traits and nest site conditions are poorly known, limiting both our understanding of basic ecology for bee species and conservation efforts. Additionally, many of the threats commonly associated with reducing bee populations have effects that can extend into nests but are largely unstudied. In general, threats such as habitat disturbances and climate change likely affect nest site availability and nest site conditions, which in turn affect nest initiation, growth, development, and overwintering success of bees. To facilitate a better understanding of how these and other threats may affect nesting bees, in this review, I quantify key nesting traits and environmental conditions and then consider how these traits may intersect with observed and anticipated changes in nesting conditions experienced by wild bees. These data suggest that the effects of common threats to bees through nesting may strongly influence their survival and persistence but are vastly understudied. Increasing research into nesting biology and incorporating nesting information into conservation efforts may help improve conservation of this declining but critical group.","container-title":"Annual Review of Entomology","DOI":"10.1146/annurev-ento-011019-024955","issue":"1","note":"_eprint: https://doi.org/10.1146/annurev-ento-011019-024955\nPMID: 31923377","page":"39-56","source":"Annual Reviews","title":"Influence of Nesting Characteristics on Health of Wild Bee Communities","volume":"65","author":[{"family":"Harmon-Threatt","given":"Alexandra"}],"issued":{"date-parts":[["2020"]]}}}],"schema":"https://github.com/citation-style-language/schema/raw/master/csl-citation.json"} </w:instrText>
      </w:r>
      <w:r>
        <w:rPr>
          <w:rFonts w:ascii="Calibri" w:eastAsia="Times New Roman" w:hAnsi="Calibri" w:cs="Calibri"/>
        </w:rPr>
        <w:fldChar w:fldCharType="separate"/>
      </w:r>
      <w:r w:rsidRPr="008B13A2">
        <w:rPr>
          <w:rFonts w:ascii="Calibri" w:hAnsi="Calibri" w:cs="Calibri"/>
        </w:rPr>
        <w:t>(Antoine and Forrest 2020, Harmon-Threatt 2020)</w:t>
      </w:r>
      <w:r>
        <w:rPr>
          <w:rFonts w:ascii="Calibri" w:eastAsia="Times New Roman" w:hAnsi="Calibri" w:cs="Calibri"/>
        </w:rPr>
        <w:fldChar w:fldCharType="end"/>
      </w:r>
      <w:r w:rsidR="008C17ED">
        <w:rPr>
          <w:rFonts w:ascii="Calibri" w:eastAsia="Times New Roman" w:hAnsi="Calibri" w:cs="Calibri"/>
        </w:rPr>
        <w:t>;</w:t>
      </w:r>
    </w:p>
    <w:p w14:paraId="70DF9078" w14:textId="42851173" w:rsidR="008B13A2" w:rsidRDefault="00D86B4F" w:rsidP="00FA2088">
      <w:pPr>
        <w:pStyle w:val="ListParagraph"/>
        <w:numPr>
          <w:ilvl w:val="0"/>
          <w:numId w:val="7"/>
        </w:numPr>
        <w:spacing w:after="0" w:line="240" w:lineRule="auto"/>
        <w:rPr>
          <w:rFonts w:ascii="Calibri" w:eastAsia="Times New Roman" w:hAnsi="Calibri" w:cs="Calibri"/>
        </w:rPr>
      </w:pPr>
      <w:r>
        <w:rPr>
          <w:rFonts w:ascii="Calibri" w:eastAsia="Times New Roman" w:hAnsi="Calibri" w:cs="Calibri"/>
        </w:rPr>
        <w:lastRenderedPageBreak/>
        <w:t xml:space="preserve">native </w:t>
      </w:r>
      <w:r w:rsidR="008C17ED">
        <w:rPr>
          <w:rFonts w:ascii="Calibri" w:eastAsia="Times New Roman" w:hAnsi="Calibri" w:cs="Calibri"/>
        </w:rPr>
        <w:t>floral resources are available throughout the growing season</w:t>
      </w:r>
      <w:r w:rsidR="003E2C40">
        <w:rPr>
          <w:rFonts w:ascii="Calibri" w:eastAsia="Times New Roman" w:hAnsi="Calibri" w:cs="Calibri"/>
        </w:rPr>
        <w:t xml:space="preserve"> for bee forage</w:t>
      </w:r>
      <w:r w:rsidR="008024A0">
        <w:rPr>
          <w:rFonts w:ascii="Calibri" w:eastAsia="Times New Roman" w:hAnsi="Calibri" w:cs="Calibri"/>
        </w:rPr>
        <w:t xml:space="preserve"> </w:t>
      </w:r>
      <w:r w:rsidR="008024A0">
        <w:rPr>
          <w:rFonts w:ascii="Calibri" w:eastAsia="Times New Roman" w:hAnsi="Calibri" w:cs="Calibri"/>
        </w:rPr>
        <w:fldChar w:fldCharType="begin"/>
      </w:r>
      <w:r w:rsidR="008024A0">
        <w:rPr>
          <w:rFonts w:ascii="Calibri" w:eastAsia="Times New Roman" w:hAnsi="Calibri" w:cs="Calibri"/>
        </w:rPr>
        <w:instrText xml:space="preserve"> ADDIN ZOTERO_ITEM CSL_CITATION {"citationID":"cXLOZtRE","properties":{"formattedCitation":"(Scheper et al. 2015)","plainCitation":"(Scheper et al. 2015)","noteIndex":0},"citationItems":[{"id":5780,"uris":["http://zotero.org/users/39299/items/XLISNYCS"],"itemData":{"id":5780,"type":"article-journal","abstract":"Growing evidence for declines in wild bees calls for the development and implementation of effective mitigation measures. Enhancing floral resources is a widely accepted measure for promoting bees in agricultural landscapes, but effectiveness varies considerably between landscapes and regions. We hypothesize that this variation is mainly driven by a combination of the direct effects of measures on local floral resources and the availability of floral resources in the surrounding landscape. To test this, we established wildflower strips in four European countries, using the same seed mixture of forage plants specifically targeted at bees. We used a before–after control–impact approach to analyse the impacts of wildflower strips on bumblebees, solitary bees and Red List species and examined to what extent effects were affected by local and landscape-wide floral resource availability, land-use intensity and landscape complexity. Wildflower strips generally enhanced local bee abundance and richness, including Red-listed species. Effectiveness of the wildflower strips increased with the local contrast in flower richness created by the strips and furthermore depended on the availability of floral resources in the surrounding landscape, with different patterns for solitary bees and bumblebees. Effects on solitary bees appeared to decrease with increasing amount of late-season alternative floral resources in the landscape, whereas effects on bumblebees increased with increasing early-season landscape-wide floral resource availability. Synthesis and applications. Our study shows that the effects of wildflower strips on bees are largely driven by the extent to which local flower richness is increased. The effectiveness of this measure could therefore be enhanced by maximizing the number of bee forage species in seed mixtures, and by management regimes that effectively maintain flower richness in the strips through the years. In addition, for bumblebees specifically, our study highlights the importance of a continuous supply of food resources throughout the season. Measures that enhance early-season landscape-wide floral resource availability, such as the cultivation of oilseed rape, can benefit bumblebees by providing the essential resources for colony establishment and growth in spring. Further research is required to determine whether, and under what conditions, wildflower strips result in actual population-level effects.","container-title":"Journal of Applied Ecology","DOI":"10.1111/1365-2664.12479","ISSN":"1365-2664","issue":"5","language":"en","note":"_eprint: https://onlinelibrary.wiley.com/doi/pdf/10.1111/1365-2664.12479","page":"1165-1175","source":"Wiley Online Library","title":"Local and landscape-level floral resources explain effects of wildflower strips on wild bees across four European countries","volume":"52","author":[{"family":"Scheper","given":"Jeroen"},{"family":"Bommarco","given":"Riccardo"},{"family":"Holzschuh","given":"Andrea"},{"family":"Potts","given":"Simon G."},{"family":"Riedinger","given":"Verena"},{"family":"Roberts","given":"Stuart P. M."},{"family":"Rundlöf","given":"Maj"},{"family":"Smith","given":"Henrik G."},{"family":"Steffan-Dewenter","given":"Ingolf"},{"family":"Wickens","given":"Jennifer B."},{"family":"Wickens","given":"Victoria J."},{"family":"Kleijn","given":"David"}],"issued":{"date-parts":[["2015"]]}}}],"schema":"https://github.com/citation-style-language/schema/raw/master/csl-citation.json"} </w:instrText>
      </w:r>
      <w:r w:rsidR="008024A0">
        <w:rPr>
          <w:rFonts w:ascii="Calibri" w:eastAsia="Times New Roman" w:hAnsi="Calibri" w:cs="Calibri"/>
        </w:rPr>
        <w:fldChar w:fldCharType="separate"/>
      </w:r>
      <w:r w:rsidR="008024A0" w:rsidRPr="008024A0">
        <w:rPr>
          <w:rFonts w:ascii="Calibri" w:hAnsi="Calibri" w:cs="Calibri"/>
        </w:rPr>
        <w:t>(Scheper et al. 2015)</w:t>
      </w:r>
      <w:r w:rsidR="008024A0">
        <w:rPr>
          <w:rFonts w:ascii="Calibri" w:eastAsia="Times New Roman" w:hAnsi="Calibri" w:cs="Calibri"/>
        </w:rPr>
        <w:fldChar w:fldCharType="end"/>
      </w:r>
      <w:r w:rsidR="008C17ED">
        <w:rPr>
          <w:rFonts w:ascii="Calibri" w:eastAsia="Times New Roman" w:hAnsi="Calibri" w:cs="Calibri"/>
        </w:rPr>
        <w:t>;</w:t>
      </w:r>
    </w:p>
    <w:p w14:paraId="163F18C5" w14:textId="289330DF" w:rsidR="008C17ED" w:rsidRDefault="008B13A2" w:rsidP="00FA2088">
      <w:pPr>
        <w:pStyle w:val="ListParagraph"/>
        <w:numPr>
          <w:ilvl w:val="0"/>
          <w:numId w:val="7"/>
        </w:numPr>
        <w:spacing w:after="0" w:line="240" w:lineRule="auto"/>
        <w:rPr>
          <w:rFonts w:ascii="Calibri" w:eastAsia="Times New Roman" w:hAnsi="Calibri" w:cs="Calibri"/>
        </w:rPr>
      </w:pPr>
      <w:r>
        <w:rPr>
          <w:rFonts w:ascii="Calibri" w:eastAsia="Times New Roman" w:hAnsi="Calibri" w:cs="Calibri"/>
        </w:rPr>
        <w:t>host plants are available for moth larvae</w:t>
      </w:r>
      <w:r w:rsidR="00552D93">
        <w:rPr>
          <w:rFonts w:ascii="Calibri" w:eastAsia="Times New Roman" w:hAnsi="Calibri" w:cs="Calibri"/>
        </w:rPr>
        <w:t>;</w:t>
      </w:r>
      <w:r w:rsidR="008C17ED">
        <w:rPr>
          <w:rFonts w:ascii="Calibri" w:eastAsia="Times New Roman" w:hAnsi="Calibri" w:cs="Calibri"/>
        </w:rPr>
        <w:t xml:space="preserve"> and,</w:t>
      </w:r>
    </w:p>
    <w:p w14:paraId="0DA5F41E" w14:textId="26A63B5D" w:rsidR="008C17ED" w:rsidRDefault="008C17ED" w:rsidP="00FA2088">
      <w:pPr>
        <w:pStyle w:val="ListParagraph"/>
        <w:numPr>
          <w:ilvl w:val="0"/>
          <w:numId w:val="7"/>
        </w:numPr>
        <w:spacing w:after="0" w:line="240" w:lineRule="auto"/>
        <w:rPr>
          <w:rFonts w:ascii="Calibri" w:eastAsia="Times New Roman" w:hAnsi="Calibri" w:cs="Calibri"/>
        </w:rPr>
      </w:pPr>
      <w:r>
        <w:rPr>
          <w:rFonts w:ascii="Calibri" w:eastAsia="Times New Roman" w:hAnsi="Calibri" w:cs="Calibri"/>
        </w:rPr>
        <w:t xml:space="preserve">management activities are designed and implemented, both spatially and temporally, </w:t>
      </w:r>
      <w:r w:rsidRPr="002C2DA0">
        <w:rPr>
          <w:rFonts w:ascii="Calibri" w:eastAsia="Times New Roman" w:hAnsi="Calibri" w:cs="Calibri"/>
        </w:rPr>
        <w:t>such that some meaningful area(s) of refugia are always available for native fauna</w:t>
      </w:r>
      <w:r w:rsidR="008024A0">
        <w:rPr>
          <w:rFonts w:ascii="Calibri" w:eastAsia="Times New Roman" w:hAnsi="Calibri" w:cs="Calibri"/>
        </w:rPr>
        <w:t xml:space="preserve"> </w:t>
      </w:r>
      <w:r w:rsidR="00CD032D">
        <w:rPr>
          <w:rFonts w:ascii="Calibri" w:eastAsia="Times New Roman" w:hAnsi="Calibri" w:cs="Calibri"/>
        </w:rPr>
        <w:fldChar w:fldCharType="begin"/>
      </w:r>
      <w:r w:rsidR="00CD032D">
        <w:rPr>
          <w:rFonts w:ascii="Calibri" w:eastAsia="Times New Roman" w:hAnsi="Calibri" w:cs="Calibri"/>
        </w:rPr>
        <w:instrText xml:space="preserve"> ADDIN ZOTERO_ITEM CSL_CITATION {"citationID":"KOkgZVgE","properties":{"formattedCitation":"(Gelles et al. 2021)","plainCitation":"(Gelles et al. 2021)","noteIndex":0},"citationItems":[{"id":5784,"uris":["http://zotero.org/users/39299/items/D56NFW2I"],"itemData":{"id":5784,"type":"article-journal","abstract":"Insect pollinators, especially bees, are an essential component ecosystem\nfunction. Native bees provide key ecosystem services and shape the structure and\ncomposition of plant communities. However, recent research suggests a large-scale\ndecline in bee populations, compelling the need for further research of the drivers\nand mechanisms influencing this decline. Within ponderosa pine ecosystems, fire\nsuppression policies in the late 19th and early 20th century have led to the growth of\ndense stands with closed canopies and low understory production-this forest\nstructure is widely considered undesirable for a variety of reasons. One approach to\nrestoring the historic structure of these forests is to re-introduce fire disturbances to\nthe landscape. Although the effects of managed or ‘prescribed’ fire on vegetation\nstructure and composition are well-studied, relatively few studies have investigated\nwhether prescribed fires have cascading effects on ecological communities important\nto ecosystem function, including native bees.\nTo address this knowledge gap, blue vane traps were used to sample native bee\ncommunity assemblages across the growing season in ponderosa pine-forest sites in\nnorthern Colorado to evaluate the effects of prescribed fire restoration treatments,\nand time since treatment (1-yr post-fire, 3-yrs post-fire. non-treated controls), on bee\npopulations. We quantified bee abundance, richness, and diversity as well as foraging\nresources (floral abundance and richness) and nesting habitat (coarse woody debris).\nFrom this, 5 key findings emerged: (1) Overall γ-diversity consisted of 5 families\n(Andrenidae, Apidae, Colletidae, Halictidae, and Megachilidae), 25 genera, and at least\n58 species. Predominant genera include bumblebees (\nBombus sp.), mason bees\n(O\nsmia spp.), and digger bees (\nAnthophora spp.) which accounted for 61.4%, 13.9%,\nand 8% of collected specimens, respectively. (2) Pooled bee abundances varied across\nthe season, with highest captures occurring early in the growing season; bee species\nrichness and α-diversity varied across treatment type and were highest within 1-year\npost-fire stands. (3) Unique bee community compositions were associated with\ndifferent treatment types but also varied across the season. (4) Treatment type and\nseasonality were associated with differences in bee nesting habit. (5) Floral resource\nabundances and richness were associated with increased bee abundances, richness,\nand diversity, though stand basal area was negatively correlated with bee abundance\nand species richness.\nResults here provide evidence that fire-disturbed forest stands generally\npromote bee site occupancy, but this effect is likely to peak shortly after fires and\nthen decline. In addition, distinct bee assemblages were found in stands that were in\nvarying states of time-since-fire, indicating that a mosaic of treatments likely support\nthe greatest bee biodiversity at a landscape-scale. Further, findings here elucidate\nhabitat structural components, specifically stand basal area and floral resource\nrichness, that can be targeted by land managers to facilitate bee site occupancy. With\nthis, we conclude the use of prescribed fire as a forest restoration method likely\npromote pollinator abundance and diversity in semi-arid ponderosa pine forests of\nthe southwestern United States.","container-title":"FireScience.gov","language":"en","source":"Zotero","title":"Prescribed fire use promotes native bee biodiversity in a semi-arid forest ecosystem","URL":"https://www.firescience.gov/projects/20-1-01-8/project/20-1-01-8_final_report.pdf","author":[{"family":"Gelles","given":"Ryleigh V"},{"family":"Davis","given":"Thomas S"},{"family":"Stevens-Rumann","given":"Camille S"},{"family":"Barrett","given":"Kevin J"}],"issued":{"date-parts":[["2021"]]}}}],"schema":"https://github.com/citation-style-language/schema/raw/master/csl-citation.json"} </w:instrText>
      </w:r>
      <w:r w:rsidR="00CD032D">
        <w:rPr>
          <w:rFonts w:ascii="Calibri" w:eastAsia="Times New Roman" w:hAnsi="Calibri" w:cs="Calibri"/>
        </w:rPr>
        <w:fldChar w:fldCharType="separate"/>
      </w:r>
      <w:r w:rsidR="00CD032D" w:rsidRPr="00CD032D">
        <w:rPr>
          <w:rFonts w:ascii="Calibri" w:hAnsi="Calibri" w:cs="Calibri"/>
        </w:rPr>
        <w:t>(Gelles et al. 2021)</w:t>
      </w:r>
      <w:r w:rsidR="00CD032D">
        <w:rPr>
          <w:rFonts w:ascii="Calibri" w:eastAsia="Times New Roman" w:hAnsi="Calibri" w:cs="Calibri"/>
        </w:rPr>
        <w:fldChar w:fldCharType="end"/>
      </w:r>
      <w:r>
        <w:rPr>
          <w:rFonts w:ascii="Calibri" w:eastAsia="Times New Roman" w:hAnsi="Calibri" w:cs="Calibri"/>
        </w:rPr>
        <w:t>.</w:t>
      </w:r>
    </w:p>
    <w:p w14:paraId="3292DF5E" w14:textId="77777777" w:rsidR="008C17ED" w:rsidRDefault="008C17ED" w:rsidP="005246A4">
      <w:pPr>
        <w:spacing w:after="0" w:line="240" w:lineRule="auto"/>
        <w:contextualSpacing/>
        <w:rPr>
          <w:rFonts w:ascii="Calibri" w:eastAsia="Times New Roman" w:hAnsi="Calibri" w:cs="Calibri"/>
        </w:rPr>
      </w:pPr>
    </w:p>
    <w:p w14:paraId="4FCDA1F4" w14:textId="699C0264" w:rsidR="00E13D7A" w:rsidRDefault="008C17ED" w:rsidP="005246A4">
      <w:pPr>
        <w:spacing w:after="0" w:line="240" w:lineRule="auto"/>
        <w:contextualSpacing/>
        <w:rPr>
          <w:rFonts w:ascii="Calibri" w:eastAsia="Times New Roman" w:hAnsi="Calibri" w:cs="Calibri"/>
        </w:rPr>
      </w:pPr>
      <w:r>
        <w:rPr>
          <w:rFonts w:ascii="Calibri" w:eastAsia="Times New Roman" w:hAnsi="Calibri" w:cs="Calibri"/>
        </w:rPr>
        <w:t xml:space="preserve">The needs of nocturnal moths are not as well understood </w:t>
      </w:r>
      <w:r w:rsidR="00BE1862">
        <w:rPr>
          <w:rFonts w:ascii="Calibri" w:eastAsia="Times New Roman" w:hAnsi="Calibri" w:cs="Calibri"/>
        </w:rPr>
        <w:fldChar w:fldCharType="begin"/>
      </w:r>
      <w:r w:rsidR="00EE665A">
        <w:rPr>
          <w:rFonts w:ascii="Calibri" w:eastAsia="Times New Roman" w:hAnsi="Calibri" w:cs="Calibri"/>
        </w:rPr>
        <w:instrText xml:space="preserve"> ADDIN ZOTERO_ITEM CSL_CITATION {"citationID":"3wq20b6X","properties":{"formattedCitation":"(Coulthard et al. 2019)","plainCitation":"(Coulthard et al. 2019)","dontUpdate":true,"noteIndex":0},"citationItems":[{"id":5785,"uris":["http://zotero.org/users/39299/items/QKQKCEE4"],"itemData":{"id":5785,"type":"article-journal","abstract":"Understanding the ecological traits which predispose species to local or global extinction allows for more effective pre-emptive conservation management interventions. Insect population declines are a major facet of the global biodiversity crisis, yet even in Europe they remain poorly understood. Here we identify traits linked to population trends in ‘common and widespread’ UK moths. Population trend data from the Rothamsted Research Insect Survey spanning 40 years was subject to classification and regression models to identify common traits among species experiencing a significant change in occurrence. Our final model had an accuracy of 76% and managed to predict declining species on 90% of occasions, but was less successful with increasing species. By far the most powerful predictor associated for declines was moth wingspan with large species declining more frequently. Preference for woody or herbaceous larval food sources, nocturnal photoperiod activity, and richness of habitats occupied also proved to be significantly associated with decline. Our results suggest that ecological traits can be reliably used to predict declines in moths, and that this model could be used for Data Deficient species, of which there are many.","container-title":"Biological Conservation","DOI":"10.1016/j.biocon.2019.02.023","ISSN":"0006-3207","journalAbbreviation":"Biological Conservation","language":"en","page":"213-219","source":"ScienceDirect","title":"Ecological traits predict population changes in moths","volume":"233","author":[{"family":"Coulthard","given":"Emma"},{"family":"Norrey","given":"John"},{"family":"Shortall","given":"Chris"},{"family":"Harris","given":"W. Edwin"}],"issued":{"date-parts":[["2019",5,1]]}}}],"schema":"https://github.com/citation-style-language/schema/raw/master/csl-citation.json"} </w:instrText>
      </w:r>
      <w:r w:rsidR="00BE1862">
        <w:rPr>
          <w:rFonts w:ascii="Calibri" w:eastAsia="Times New Roman" w:hAnsi="Calibri" w:cs="Calibri"/>
        </w:rPr>
        <w:fldChar w:fldCharType="separate"/>
      </w:r>
      <w:r w:rsidR="00BE1862" w:rsidRPr="00BE1862">
        <w:rPr>
          <w:rFonts w:ascii="Calibri" w:hAnsi="Calibri" w:cs="Calibri"/>
        </w:rPr>
        <w:t>(</w:t>
      </w:r>
      <w:r w:rsidR="00BE1862">
        <w:rPr>
          <w:rFonts w:ascii="Calibri" w:hAnsi="Calibri" w:cs="Calibri"/>
        </w:rPr>
        <w:t xml:space="preserve">but see </w:t>
      </w:r>
      <w:r w:rsidR="00BE1862" w:rsidRPr="00BE1862">
        <w:rPr>
          <w:rFonts w:ascii="Calibri" w:hAnsi="Calibri" w:cs="Calibri"/>
        </w:rPr>
        <w:t>Coulthard et al. 2019)</w:t>
      </w:r>
      <w:r w:rsidR="00BE1862">
        <w:rPr>
          <w:rFonts w:ascii="Calibri" w:eastAsia="Times New Roman" w:hAnsi="Calibri" w:cs="Calibri"/>
        </w:rPr>
        <w:fldChar w:fldCharType="end"/>
      </w:r>
      <w:r>
        <w:rPr>
          <w:rFonts w:ascii="Calibri" w:eastAsia="Times New Roman" w:hAnsi="Calibri" w:cs="Calibri"/>
        </w:rPr>
        <w:t xml:space="preserve">. Many </w:t>
      </w:r>
      <w:r w:rsidR="00D86B4F">
        <w:rPr>
          <w:rFonts w:ascii="Calibri" w:eastAsia="Times New Roman" w:hAnsi="Calibri" w:cs="Calibri"/>
        </w:rPr>
        <w:t xml:space="preserve">moths </w:t>
      </w:r>
      <w:r>
        <w:rPr>
          <w:rFonts w:ascii="Calibri" w:eastAsia="Times New Roman" w:hAnsi="Calibri" w:cs="Calibri"/>
        </w:rPr>
        <w:t xml:space="preserve">overwinter in the leaf litter or in the soil where they are vulnerable to management activities. </w:t>
      </w:r>
      <w:r w:rsidR="00BE1862">
        <w:rPr>
          <w:rFonts w:ascii="Calibri" w:eastAsia="Times New Roman" w:hAnsi="Calibri" w:cs="Calibri"/>
        </w:rPr>
        <w:t>Project contractors identified moths associated with barrens habitats</w:t>
      </w:r>
      <w:r w:rsidR="00D86B4F">
        <w:rPr>
          <w:rFonts w:ascii="Calibri" w:eastAsia="Times New Roman" w:hAnsi="Calibri" w:cs="Calibri"/>
        </w:rPr>
        <w:t xml:space="preserve"> and c</w:t>
      </w:r>
      <w:r>
        <w:rPr>
          <w:rFonts w:ascii="Calibri" w:eastAsia="Times New Roman" w:hAnsi="Calibri" w:cs="Calibri"/>
        </w:rPr>
        <w:t>ommon host plants for</w:t>
      </w:r>
      <w:r w:rsidR="00BE1862">
        <w:rPr>
          <w:rFonts w:ascii="Calibri" w:eastAsia="Times New Roman" w:hAnsi="Calibri" w:cs="Calibri"/>
        </w:rPr>
        <w:t xml:space="preserve"> the</w:t>
      </w:r>
      <w:r>
        <w:rPr>
          <w:rFonts w:ascii="Calibri" w:eastAsia="Times New Roman" w:hAnsi="Calibri" w:cs="Calibri"/>
        </w:rPr>
        <w:t xml:space="preserve"> larvae </w:t>
      </w:r>
      <w:r w:rsidR="00BE1862">
        <w:rPr>
          <w:rFonts w:ascii="Calibri" w:eastAsia="Times New Roman" w:hAnsi="Calibri" w:cs="Calibri"/>
        </w:rPr>
        <w:t xml:space="preserve">of </w:t>
      </w:r>
      <w:r w:rsidR="00D86B4F">
        <w:rPr>
          <w:rFonts w:ascii="Calibri" w:eastAsia="Times New Roman" w:hAnsi="Calibri" w:cs="Calibri"/>
        </w:rPr>
        <w:t>these</w:t>
      </w:r>
      <w:r w:rsidR="00BE1862">
        <w:rPr>
          <w:rFonts w:ascii="Calibri" w:eastAsia="Times New Roman" w:hAnsi="Calibri" w:cs="Calibri"/>
        </w:rPr>
        <w:t xml:space="preserve"> species </w:t>
      </w:r>
      <w:r>
        <w:rPr>
          <w:rFonts w:ascii="Calibri" w:eastAsia="Times New Roman" w:hAnsi="Calibri" w:cs="Calibri"/>
        </w:rPr>
        <w:t xml:space="preserve">include </w:t>
      </w:r>
      <w:r w:rsidRPr="002A35CF">
        <w:rPr>
          <w:rFonts w:ascii="Calibri" w:eastAsia="Times New Roman" w:hAnsi="Calibri" w:cs="Calibri"/>
          <w:i/>
          <w:iCs/>
        </w:rPr>
        <w:t>Quercus sp</w:t>
      </w:r>
      <w:r>
        <w:rPr>
          <w:rFonts w:ascii="Calibri" w:eastAsia="Times New Roman" w:hAnsi="Calibri" w:cs="Calibri"/>
          <w:i/>
          <w:iCs/>
        </w:rPr>
        <w:t>p</w:t>
      </w:r>
      <w:r w:rsidRPr="002A35CF">
        <w:rPr>
          <w:rFonts w:ascii="Calibri" w:eastAsia="Times New Roman" w:hAnsi="Calibri" w:cs="Calibri"/>
          <w:i/>
          <w:iCs/>
        </w:rPr>
        <w:t>.</w:t>
      </w:r>
      <w:r>
        <w:rPr>
          <w:rFonts w:ascii="Calibri" w:eastAsia="Times New Roman" w:hAnsi="Calibri" w:cs="Calibri"/>
        </w:rPr>
        <w:t xml:space="preserve"> (</w:t>
      </w:r>
      <w:r w:rsidR="00653C24">
        <w:rPr>
          <w:rFonts w:ascii="Calibri" w:eastAsia="Times New Roman" w:hAnsi="Calibri" w:cs="Calibri"/>
        </w:rPr>
        <w:t>e.g.,</w:t>
      </w:r>
      <w:r>
        <w:rPr>
          <w:rFonts w:ascii="Calibri" w:eastAsia="Times New Roman" w:hAnsi="Calibri" w:cs="Calibri"/>
        </w:rPr>
        <w:t xml:space="preserve"> scrub oak), </w:t>
      </w:r>
      <w:r w:rsidRPr="002A35CF">
        <w:rPr>
          <w:rFonts w:ascii="Calibri" w:eastAsia="Times New Roman" w:hAnsi="Calibri" w:cs="Calibri"/>
          <w:i/>
          <w:iCs/>
        </w:rPr>
        <w:t>Vaccinium spp.</w:t>
      </w:r>
      <w:r>
        <w:rPr>
          <w:rFonts w:ascii="Calibri" w:eastAsia="Times New Roman" w:hAnsi="Calibri" w:cs="Calibri"/>
        </w:rPr>
        <w:t xml:space="preserve"> (</w:t>
      </w:r>
      <w:proofErr w:type="gramStart"/>
      <w:r>
        <w:rPr>
          <w:rFonts w:ascii="Calibri" w:eastAsia="Times New Roman" w:hAnsi="Calibri" w:cs="Calibri"/>
        </w:rPr>
        <w:t>e.g.</w:t>
      </w:r>
      <w:proofErr w:type="gramEnd"/>
      <w:r>
        <w:rPr>
          <w:rFonts w:ascii="Calibri" w:eastAsia="Times New Roman" w:hAnsi="Calibri" w:cs="Calibri"/>
        </w:rPr>
        <w:t xml:space="preserve"> lowbush blueberry), </w:t>
      </w:r>
      <w:r w:rsidRPr="002A35CF">
        <w:rPr>
          <w:rFonts w:ascii="Calibri" w:eastAsia="Times New Roman" w:hAnsi="Calibri" w:cs="Calibri"/>
          <w:i/>
          <w:iCs/>
        </w:rPr>
        <w:t>Ceanothus s</w:t>
      </w:r>
      <w:r>
        <w:rPr>
          <w:rFonts w:ascii="Calibri" w:eastAsia="Times New Roman" w:hAnsi="Calibri" w:cs="Calibri"/>
          <w:i/>
          <w:iCs/>
        </w:rPr>
        <w:t>p</w:t>
      </w:r>
      <w:r w:rsidRPr="002A35CF">
        <w:rPr>
          <w:rFonts w:ascii="Calibri" w:eastAsia="Times New Roman" w:hAnsi="Calibri" w:cs="Calibri"/>
          <w:i/>
          <w:iCs/>
        </w:rPr>
        <w:t>p.</w:t>
      </w:r>
      <w:r>
        <w:rPr>
          <w:rFonts w:ascii="Calibri" w:eastAsia="Times New Roman" w:hAnsi="Calibri" w:cs="Calibri"/>
        </w:rPr>
        <w:t xml:space="preserve"> (e.g. New Jersey tea), </w:t>
      </w:r>
      <w:r w:rsidRPr="002A35CF">
        <w:rPr>
          <w:rFonts w:ascii="Calibri" w:eastAsia="Times New Roman" w:hAnsi="Calibri" w:cs="Calibri"/>
          <w:i/>
          <w:iCs/>
        </w:rPr>
        <w:t>Ericaceae</w:t>
      </w:r>
      <w:r>
        <w:rPr>
          <w:rFonts w:ascii="Calibri" w:eastAsia="Times New Roman" w:hAnsi="Calibri" w:cs="Calibri"/>
        </w:rPr>
        <w:t xml:space="preserve"> and </w:t>
      </w:r>
      <w:proofErr w:type="spellStart"/>
      <w:r w:rsidRPr="002A35CF">
        <w:rPr>
          <w:rFonts w:ascii="Calibri" w:eastAsia="Times New Roman" w:hAnsi="Calibri" w:cs="Calibri"/>
          <w:i/>
          <w:iCs/>
        </w:rPr>
        <w:t>Myricaceae</w:t>
      </w:r>
      <w:proofErr w:type="spellEnd"/>
      <w:r>
        <w:rPr>
          <w:rFonts w:ascii="Calibri" w:eastAsia="Times New Roman" w:hAnsi="Calibri" w:cs="Calibri"/>
        </w:rPr>
        <w:t>.</w:t>
      </w:r>
      <w:r w:rsidR="0087272C">
        <w:rPr>
          <w:rFonts w:ascii="Calibri" w:eastAsia="Times New Roman" w:hAnsi="Calibri" w:cs="Calibri"/>
        </w:rPr>
        <w:t xml:space="preserve"> Data from this project showed that overall moth richness and abundance was greater in woodland sites</w:t>
      </w:r>
      <w:r w:rsidR="00F27D0E">
        <w:rPr>
          <w:rFonts w:ascii="Calibri" w:eastAsia="Times New Roman" w:hAnsi="Calibri" w:cs="Calibri"/>
        </w:rPr>
        <w:t>. Reducing tree cover may negatively impact moth communities, while improving conditions for bees.</w:t>
      </w:r>
      <w:r w:rsidR="0087272C">
        <w:rPr>
          <w:rFonts w:ascii="Calibri" w:eastAsia="Times New Roman" w:hAnsi="Calibri" w:cs="Calibri"/>
        </w:rPr>
        <w:t xml:space="preserve"> </w:t>
      </w:r>
    </w:p>
    <w:p w14:paraId="33B60FD5" w14:textId="763F89BF" w:rsidR="00717E33" w:rsidRDefault="00717E33" w:rsidP="00FA2088">
      <w:pPr>
        <w:contextualSpacing/>
        <w:rPr>
          <w:rFonts w:ascii="Calibri" w:hAnsi="Calibri" w:cs="Calibri"/>
        </w:rPr>
      </w:pPr>
    </w:p>
    <w:p w14:paraId="79E3F53B" w14:textId="760FD92E" w:rsidR="00D366BB" w:rsidRDefault="00F911ED" w:rsidP="00D366BB">
      <w:pPr>
        <w:pStyle w:val="Heading2"/>
      </w:pPr>
      <w:bookmarkStart w:id="14" w:name="_Toc128495376"/>
      <w:r w:rsidRPr="00511868">
        <w:t xml:space="preserve">Step 2:  Identification of </w:t>
      </w:r>
      <w:r w:rsidR="00D366BB" w:rsidRPr="00511868">
        <w:t xml:space="preserve">Habitat </w:t>
      </w:r>
      <w:r w:rsidR="00977BBC" w:rsidRPr="00511868">
        <w:t xml:space="preserve">Management </w:t>
      </w:r>
      <w:r w:rsidR="00D366BB" w:rsidRPr="00511868">
        <w:t>Objectives</w:t>
      </w:r>
      <w:bookmarkEnd w:id="14"/>
    </w:p>
    <w:p w14:paraId="7B5B862C" w14:textId="3C4F8F8E" w:rsidR="003E2C40" w:rsidRDefault="00EB6C37" w:rsidP="003E2C40">
      <w:pPr>
        <w:contextualSpacing/>
        <w:rPr>
          <w:rFonts w:ascii="Calibri" w:hAnsi="Calibri" w:cs="Calibri"/>
        </w:rPr>
      </w:pPr>
      <w:r>
        <w:rPr>
          <w:rFonts w:ascii="Calibri" w:hAnsi="Calibri" w:cs="Calibri"/>
        </w:rPr>
        <w:t xml:space="preserve">Sites </w:t>
      </w:r>
      <w:r w:rsidR="003C446B">
        <w:rPr>
          <w:rFonts w:ascii="Calibri" w:hAnsi="Calibri" w:cs="Calibri"/>
        </w:rPr>
        <w:t>participating in this study endeavored to achieve the</w:t>
      </w:r>
      <w:r w:rsidR="003E2C40">
        <w:rPr>
          <w:rFonts w:ascii="Calibri" w:hAnsi="Calibri" w:cs="Calibri"/>
        </w:rPr>
        <w:t xml:space="preserve"> habitat condition targets and values described in Step 1 via four </w:t>
      </w:r>
      <w:r w:rsidR="000D7FEB">
        <w:rPr>
          <w:rFonts w:ascii="Calibri" w:hAnsi="Calibri" w:cs="Calibri"/>
        </w:rPr>
        <w:t xml:space="preserve">primary </w:t>
      </w:r>
      <w:r w:rsidR="003E2C40">
        <w:rPr>
          <w:rFonts w:ascii="Calibri" w:hAnsi="Calibri" w:cs="Calibri"/>
        </w:rPr>
        <w:t>habitat management objectives:</w:t>
      </w:r>
    </w:p>
    <w:p w14:paraId="0137346F" w14:textId="5E1F86AF" w:rsidR="003E2C40" w:rsidRDefault="003F3990" w:rsidP="003E2C40">
      <w:pPr>
        <w:pStyle w:val="ListParagraph"/>
        <w:numPr>
          <w:ilvl w:val="0"/>
          <w:numId w:val="36"/>
        </w:numPr>
        <w:rPr>
          <w:rFonts w:ascii="Calibri" w:hAnsi="Calibri" w:cs="Calibri"/>
        </w:rPr>
      </w:pPr>
      <w:r>
        <w:rPr>
          <w:rFonts w:ascii="Calibri" w:hAnsi="Calibri" w:cs="Calibri"/>
        </w:rPr>
        <w:t>Reduce t</w:t>
      </w:r>
      <w:r w:rsidR="003E2C40">
        <w:rPr>
          <w:rFonts w:ascii="Calibri" w:hAnsi="Calibri" w:cs="Calibri"/>
        </w:rPr>
        <w:t xml:space="preserve">ree canopy and shrub </w:t>
      </w:r>
      <w:r w:rsidR="00653C24">
        <w:rPr>
          <w:rFonts w:ascii="Calibri" w:hAnsi="Calibri" w:cs="Calibri"/>
        </w:rPr>
        <w:t>cover.</w:t>
      </w:r>
    </w:p>
    <w:p w14:paraId="3DE32FE9" w14:textId="34A6A684" w:rsidR="003E2C40" w:rsidRDefault="003E2C40" w:rsidP="003E2C40">
      <w:pPr>
        <w:pStyle w:val="ListParagraph"/>
        <w:numPr>
          <w:ilvl w:val="0"/>
          <w:numId w:val="36"/>
        </w:numPr>
        <w:rPr>
          <w:rFonts w:ascii="Calibri" w:hAnsi="Calibri" w:cs="Calibri"/>
        </w:rPr>
      </w:pPr>
      <w:r>
        <w:rPr>
          <w:rFonts w:ascii="Calibri" w:hAnsi="Calibri" w:cs="Calibri"/>
        </w:rPr>
        <w:t>Reduce or eliminate invasive</w:t>
      </w:r>
      <w:r w:rsidR="003F3990">
        <w:rPr>
          <w:rFonts w:ascii="Calibri" w:hAnsi="Calibri" w:cs="Calibri"/>
        </w:rPr>
        <w:t xml:space="preserve"> or undesirable</w:t>
      </w:r>
      <w:r>
        <w:rPr>
          <w:rFonts w:ascii="Calibri" w:hAnsi="Calibri" w:cs="Calibri"/>
        </w:rPr>
        <w:t xml:space="preserve"> </w:t>
      </w:r>
      <w:r w:rsidR="00653C24">
        <w:rPr>
          <w:rFonts w:ascii="Calibri" w:hAnsi="Calibri" w:cs="Calibri"/>
        </w:rPr>
        <w:t>species.</w:t>
      </w:r>
    </w:p>
    <w:p w14:paraId="4FB1D037" w14:textId="35E1B726" w:rsidR="003E2C40" w:rsidRDefault="003E2C40" w:rsidP="003E2C40">
      <w:pPr>
        <w:pStyle w:val="ListParagraph"/>
        <w:numPr>
          <w:ilvl w:val="0"/>
          <w:numId w:val="36"/>
        </w:numPr>
        <w:rPr>
          <w:rFonts w:ascii="Calibri" w:hAnsi="Calibri" w:cs="Calibri"/>
        </w:rPr>
      </w:pPr>
      <w:r>
        <w:rPr>
          <w:rFonts w:ascii="Calibri" w:hAnsi="Calibri" w:cs="Calibri"/>
        </w:rPr>
        <w:t xml:space="preserve">Establish native, desirable </w:t>
      </w:r>
      <w:r w:rsidR="00653C24">
        <w:rPr>
          <w:rFonts w:ascii="Calibri" w:hAnsi="Calibri" w:cs="Calibri"/>
        </w:rPr>
        <w:t>vegetation.</w:t>
      </w:r>
    </w:p>
    <w:p w14:paraId="738DB9B9" w14:textId="3DE3D7C8" w:rsidR="003E2C40" w:rsidRDefault="003E2C40" w:rsidP="003E2C40">
      <w:pPr>
        <w:pStyle w:val="ListParagraph"/>
        <w:numPr>
          <w:ilvl w:val="0"/>
          <w:numId w:val="36"/>
        </w:numPr>
        <w:rPr>
          <w:rFonts w:ascii="Calibri" w:hAnsi="Calibri" w:cs="Calibri"/>
        </w:rPr>
      </w:pPr>
      <w:r>
        <w:rPr>
          <w:rFonts w:ascii="Calibri" w:hAnsi="Calibri" w:cs="Calibri"/>
        </w:rPr>
        <w:t xml:space="preserve">Enhance nesting </w:t>
      </w:r>
      <w:r w:rsidR="003F3990">
        <w:rPr>
          <w:rFonts w:ascii="Calibri" w:hAnsi="Calibri" w:cs="Calibri"/>
        </w:rPr>
        <w:t>resources</w:t>
      </w:r>
      <w:r>
        <w:rPr>
          <w:rFonts w:ascii="Calibri" w:hAnsi="Calibri" w:cs="Calibri"/>
        </w:rPr>
        <w:t xml:space="preserve"> for </w:t>
      </w:r>
      <w:r w:rsidR="00653C24">
        <w:rPr>
          <w:rFonts w:ascii="Calibri" w:hAnsi="Calibri" w:cs="Calibri"/>
        </w:rPr>
        <w:t>bees.</w:t>
      </w:r>
    </w:p>
    <w:p w14:paraId="0EF222DE" w14:textId="62A2CD7C" w:rsidR="00351FAB" w:rsidRDefault="00F27FFD" w:rsidP="005246A4">
      <w:pPr>
        <w:contextualSpacing/>
      </w:pPr>
      <w:r>
        <w:t xml:space="preserve">Once existing and desired habitat conditions are established, the effort needed to </w:t>
      </w:r>
      <w:r w:rsidR="0029447B">
        <w:t xml:space="preserve">achieve the site’s habitat goals can be determined. </w:t>
      </w:r>
      <w:r w:rsidR="00070023">
        <w:rPr>
          <w:rFonts w:ascii="Calibri" w:hAnsi="Calibri" w:cs="Calibri"/>
        </w:rPr>
        <w:t>Historical barrens in poor present condition</w:t>
      </w:r>
      <w:r w:rsidR="003E7308">
        <w:rPr>
          <w:rFonts w:ascii="Calibri" w:hAnsi="Calibri" w:cs="Calibri"/>
        </w:rPr>
        <w:t>,</w:t>
      </w:r>
      <w:r w:rsidR="00070023">
        <w:rPr>
          <w:rFonts w:ascii="Calibri" w:hAnsi="Calibri" w:cs="Calibri"/>
        </w:rPr>
        <w:t xml:space="preserve"> such as those that have transitioned to closed canopy mixed forests</w:t>
      </w:r>
      <w:r w:rsidR="003E7308">
        <w:rPr>
          <w:rFonts w:ascii="Calibri" w:hAnsi="Calibri" w:cs="Calibri"/>
        </w:rPr>
        <w:t>,</w:t>
      </w:r>
      <w:r w:rsidR="00070023">
        <w:rPr>
          <w:rFonts w:ascii="Calibri" w:hAnsi="Calibri" w:cs="Calibri"/>
        </w:rPr>
        <w:t xml:space="preserve"> will require significant restoration </w:t>
      </w:r>
      <w:r w:rsidR="00070023">
        <w:rPr>
          <w:rFonts w:ascii="Calibri" w:hAnsi="Calibri" w:cs="Calibri"/>
        </w:rPr>
        <w:fldChar w:fldCharType="begin"/>
      </w:r>
      <w:r w:rsidR="00070023">
        <w:rPr>
          <w:rFonts w:ascii="Calibri" w:hAnsi="Calibri" w:cs="Calibri"/>
        </w:rPr>
        <w:instrText xml:space="preserve"> ADDIN ZOTERO_ITEM CSL_CITATION {"citationID":"wnz6TXp5","properties":{"formattedCitation":"(Jones 2010)","plainCitation":"(Jones 2010)","noteIndex":0},"citationItems":[{"id":4861,"uris":["http://zotero.org/users/39299/items/Q4BSCFLG"],"itemData":{"id":4861,"type":"document","publisher":"Pennsylvania Game Commission","title":"Barrens Habitat","author":[{"family":"Jones","given":"Ben"}],"issued":{"date-parts":[["2010"]]}}}],"schema":"https://github.com/citation-style-language/schema/raw/master/csl-citation.json"} </w:instrText>
      </w:r>
      <w:r w:rsidR="00070023">
        <w:rPr>
          <w:rFonts w:ascii="Calibri" w:hAnsi="Calibri" w:cs="Calibri"/>
        </w:rPr>
        <w:fldChar w:fldCharType="separate"/>
      </w:r>
      <w:r w:rsidR="00070023" w:rsidRPr="00FE6AA5">
        <w:rPr>
          <w:rFonts w:ascii="Calibri" w:hAnsi="Calibri" w:cs="Calibri"/>
        </w:rPr>
        <w:t>(Jones 2010)</w:t>
      </w:r>
      <w:r w:rsidR="00070023">
        <w:rPr>
          <w:rFonts w:ascii="Calibri" w:hAnsi="Calibri" w:cs="Calibri"/>
        </w:rPr>
        <w:fldChar w:fldCharType="end"/>
      </w:r>
      <w:r w:rsidR="00070023">
        <w:rPr>
          <w:rFonts w:ascii="Calibri" w:hAnsi="Calibri" w:cs="Calibri"/>
        </w:rPr>
        <w:t>.</w:t>
      </w:r>
      <w:r w:rsidR="00070023">
        <w:t xml:space="preserve"> </w:t>
      </w:r>
      <w:r w:rsidR="00465416">
        <w:rPr>
          <w:rFonts w:ascii="Calibri" w:hAnsi="Calibri" w:cs="Calibri"/>
        </w:rPr>
        <w:t xml:space="preserve">Conversely, sites that approximate barrens vegetation structure and composition in their current state may only require regular maintenance to ensure the continued perpetuation of that condition. </w:t>
      </w:r>
      <w:r w:rsidR="00FC150A">
        <w:t xml:space="preserve">“Restoration” projects would reasonably be expected to transition to </w:t>
      </w:r>
      <w:r w:rsidR="00191431">
        <w:t xml:space="preserve">a </w:t>
      </w:r>
      <w:r w:rsidR="00FC150A">
        <w:t>“maintenance” project, once they have established the desired habitat condition.</w:t>
      </w:r>
      <w:r w:rsidR="00465416">
        <w:rPr>
          <w:rFonts w:ascii="Calibri" w:hAnsi="Calibri" w:cs="Calibri"/>
        </w:rPr>
        <w:t xml:space="preserve"> </w:t>
      </w:r>
      <w:r w:rsidR="0063349C">
        <w:rPr>
          <w:rFonts w:ascii="Calibri" w:hAnsi="Calibri" w:cs="Calibri"/>
        </w:rPr>
        <w:t xml:space="preserve">It is </w:t>
      </w:r>
      <w:r w:rsidR="00D33E36">
        <w:rPr>
          <w:rFonts w:ascii="Calibri" w:hAnsi="Calibri" w:cs="Calibri"/>
        </w:rPr>
        <w:t>importan</w:t>
      </w:r>
      <w:r w:rsidR="00E91998">
        <w:rPr>
          <w:rFonts w:ascii="Calibri" w:hAnsi="Calibri" w:cs="Calibri"/>
        </w:rPr>
        <w:t>t</w:t>
      </w:r>
      <w:r w:rsidR="0063349C">
        <w:rPr>
          <w:rFonts w:ascii="Calibri" w:hAnsi="Calibri" w:cs="Calibri"/>
        </w:rPr>
        <w:t xml:space="preserve"> to </w:t>
      </w:r>
      <w:r w:rsidR="00E91998">
        <w:rPr>
          <w:rFonts w:ascii="Calibri" w:hAnsi="Calibri" w:cs="Calibri"/>
        </w:rPr>
        <w:t>recognize</w:t>
      </w:r>
      <w:r w:rsidR="0063349C">
        <w:rPr>
          <w:rFonts w:ascii="Calibri" w:hAnsi="Calibri" w:cs="Calibri"/>
        </w:rPr>
        <w:t xml:space="preserve"> that </w:t>
      </w:r>
      <w:r w:rsidR="00F4501D">
        <w:rPr>
          <w:rFonts w:ascii="Calibri" w:hAnsi="Calibri" w:cs="Calibri"/>
        </w:rPr>
        <w:t>“</w:t>
      </w:r>
      <w:r w:rsidR="0063349C">
        <w:rPr>
          <w:rFonts w:ascii="Calibri" w:hAnsi="Calibri" w:cs="Calibri"/>
        </w:rPr>
        <w:t>restoration</w:t>
      </w:r>
      <w:r w:rsidR="00F4501D">
        <w:rPr>
          <w:rFonts w:ascii="Calibri" w:hAnsi="Calibri" w:cs="Calibri"/>
        </w:rPr>
        <w:t>”</w:t>
      </w:r>
      <w:r w:rsidR="0063349C">
        <w:rPr>
          <w:rFonts w:ascii="Calibri" w:hAnsi="Calibri" w:cs="Calibri"/>
        </w:rPr>
        <w:t xml:space="preserve"> sites are focused </w:t>
      </w:r>
      <w:r w:rsidR="00F4501D">
        <w:rPr>
          <w:rFonts w:ascii="Calibri" w:hAnsi="Calibri" w:cs="Calibri"/>
        </w:rPr>
        <w:t>o</w:t>
      </w:r>
      <w:r w:rsidR="0063349C">
        <w:rPr>
          <w:rFonts w:ascii="Calibri" w:hAnsi="Calibri" w:cs="Calibri"/>
        </w:rPr>
        <w:t xml:space="preserve">n </w:t>
      </w:r>
      <w:r w:rsidR="0063349C" w:rsidRPr="000B623D">
        <w:rPr>
          <w:rFonts w:ascii="Calibri" w:hAnsi="Calibri" w:cs="Calibri"/>
          <w:i/>
          <w:iCs/>
        </w:rPr>
        <w:t>effecting</w:t>
      </w:r>
      <w:r w:rsidR="0063349C">
        <w:rPr>
          <w:rFonts w:ascii="Calibri" w:hAnsi="Calibri" w:cs="Calibri"/>
        </w:rPr>
        <w:t xml:space="preserve"> </w:t>
      </w:r>
      <w:r w:rsidR="00693B3D">
        <w:rPr>
          <w:rFonts w:ascii="Calibri" w:hAnsi="Calibri" w:cs="Calibri"/>
        </w:rPr>
        <w:t xml:space="preserve">meaningful </w:t>
      </w:r>
      <w:r w:rsidR="0063349C">
        <w:rPr>
          <w:rFonts w:ascii="Calibri" w:hAnsi="Calibri" w:cs="Calibri"/>
        </w:rPr>
        <w:t xml:space="preserve">change, </w:t>
      </w:r>
      <w:r w:rsidR="00F4501D">
        <w:rPr>
          <w:rFonts w:ascii="Calibri" w:hAnsi="Calibri" w:cs="Calibri"/>
        </w:rPr>
        <w:t xml:space="preserve">while </w:t>
      </w:r>
      <w:r w:rsidR="0063349C">
        <w:rPr>
          <w:rFonts w:ascii="Calibri" w:hAnsi="Calibri" w:cs="Calibri"/>
        </w:rPr>
        <w:t>maintenance site</w:t>
      </w:r>
      <w:r w:rsidR="00E11961">
        <w:rPr>
          <w:rFonts w:ascii="Calibri" w:hAnsi="Calibri" w:cs="Calibri"/>
        </w:rPr>
        <w:t>s</w:t>
      </w:r>
      <w:r w:rsidR="0063349C">
        <w:rPr>
          <w:rFonts w:ascii="Calibri" w:hAnsi="Calibri" w:cs="Calibri"/>
        </w:rPr>
        <w:t xml:space="preserve"> are</w:t>
      </w:r>
      <w:r w:rsidR="00E91998">
        <w:rPr>
          <w:rFonts w:ascii="Calibri" w:hAnsi="Calibri" w:cs="Calibri"/>
        </w:rPr>
        <w:t xml:space="preserve"> primarily </w:t>
      </w:r>
      <w:r w:rsidR="00F4501D">
        <w:rPr>
          <w:rFonts w:ascii="Calibri" w:hAnsi="Calibri" w:cs="Calibri"/>
        </w:rPr>
        <w:t xml:space="preserve">focused on </w:t>
      </w:r>
      <w:r w:rsidR="00F4501D" w:rsidRPr="000B623D">
        <w:rPr>
          <w:rFonts w:ascii="Calibri" w:hAnsi="Calibri" w:cs="Calibri"/>
          <w:i/>
          <w:iCs/>
        </w:rPr>
        <w:t>precluding</w:t>
      </w:r>
      <w:r w:rsidR="00F4501D">
        <w:rPr>
          <w:rFonts w:ascii="Calibri" w:hAnsi="Calibri" w:cs="Calibri"/>
        </w:rPr>
        <w:t xml:space="preserve"> meaningful change</w:t>
      </w:r>
      <w:r w:rsidR="00130972">
        <w:rPr>
          <w:rFonts w:ascii="Calibri" w:hAnsi="Calibri" w:cs="Calibri"/>
        </w:rPr>
        <w:t xml:space="preserve">. </w:t>
      </w:r>
      <w:r w:rsidR="00B05114">
        <w:rPr>
          <w:rFonts w:ascii="Calibri" w:hAnsi="Calibri" w:cs="Calibri"/>
        </w:rPr>
        <w:t xml:space="preserve">This </w:t>
      </w:r>
      <w:r w:rsidR="00E91998">
        <w:rPr>
          <w:rFonts w:ascii="Calibri" w:hAnsi="Calibri" w:cs="Calibri"/>
        </w:rPr>
        <w:t xml:space="preserve">is commonly a </w:t>
      </w:r>
      <w:r w:rsidR="00B05114">
        <w:rPr>
          <w:rFonts w:ascii="Calibri" w:hAnsi="Calibri" w:cs="Calibri"/>
        </w:rPr>
        <w:t xml:space="preserve">significant </w:t>
      </w:r>
      <w:r w:rsidR="00846FB8">
        <w:rPr>
          <w:rFonts w:ascii="Calibri" w:hAnsi="Calibri" w:cs="Calibri"/>
        </w:rPr>
        <w:t xml:space="preserve">determinant in the identification of management objectives.  </w:t>
      </w:r>
      <w:r w:rsidR="00465416">
        <w:rPr>
          <w:rFonts w:ascii="Calibri" w:hAnsi="Calibri" w:cs="Calibri"/>
        </w:rPr>
        <w:t xml:space="preserve">Experience at one of the region’s longest managed sites, the Albany Pine Bush Preserve, illustrates just how different restoration and maintenance strategies can be even within one landscape </w:t>
      </w:r>
      <w:r w:rsidR="00465416">
        <w:rPr>
          <w:rFonts w:ascii="Calibri" w:hAnsi="Calibri" w:cs="Calibri"/>
        </w:rPr>
        <w:fldChar w:fldCharType="begin"/>
      </w:r>
      <w:r w:rsidR="00465416">
        <w:rPr>
          <w:rFonts w:ascii="Calibri" w:hAnsi="Calibri" w:cs="Calibri"/>
        </w:rPr>
        <w:instrText xml:space="preserve"> ADDIN ZOTERO_ITEM CSL_CITATION {"citationID":"RPUWa7Ry","properties":{"formattedCitation":"(Bried et al. 2014)","plainCitation":"(Bried et al. 2014)","noteIndex":0},"citationItems":[{"id":3657,"uris":["http://zotero.org/users/39299/items/BK549C8T"],"itemData":{"id":3657,"type":"article-journal","abstract":"Pine barrens include an assortment of pyrogenic plant communities occurring on glacial outwash or rocky outcrops scattered along the Atlantic coastal plain from New Jersey to Maine, and inward across New England, New York, Pennsylvania, and the northern Great Lakes region. At least historically, pine barrens provided some of the highest quality terrestrial shrublands and young forests in the eastern North American sub-boreal and northern temperate region. However, the mosaic open-canopy, sparse-shrub, and grassland early successional state is generally lacking in contemporary pine barrens. Many sites in the northeastern United States have converted to overgrown scrub oak (Quercus ilicifolia, Quercus prinoides) thickets and closed canopied pitch pine (Pinus rigida)-dominated forests. Thinning pitch pine is a contentious issue for the imperiled pitch pine-scrub oak barrens community type (G2 Global Rarity Rank, 6–20 occurrences). Here we provide a historical, ecological, and resource management rationale for thinning pitch pine forest to restore savanna-like open barrens with a mosaic of scrub oaks, heath shrubs, and prairie-like vegetation. We postulate that the contemporary dominance of pitch pine forest is largely of recent anthropogenic origin, limits habitat opportunities for at-risk shrubland fauna, and poses a serious wildfire hazard. We suggest maintaining pitch pine-scrub oak barrens at 10–30% average pitch pine cover to simultaneously promote shrubland biodiversity and minimize fire danger.","container-title":"Restoration Ecology","DOI":"10.1111/rec.12097","ISSN":"1526-100X","issue":"4","language":"en","license":"© 2014 Society for Ecological Restoration","page":"442-446","source":"Wiley Online Library","title":"Why Pine Barrens Restoration Should Favor Barrens Over Pine","volume":"22","author":[{"family":"Bried","given":"Jason T."},{"family":"Patterson","given":"William A."},{"family":"Gifford","given":"Neil A."}],"issued":{"date-parts":[["2014"]]}}}],"schema":"https://github.com/citation-style-language/schema/raw/master/csl-citation.json"} </w:instrText>
      </w:r>
      <w:r w:rsidR="00465416">
        <w:rPr>
          <w:rFonts w:ascii="Calibri" w:hAnsi="Calibri" w:cs="Calibri"/>
        </w:rPr>
        <w:fldChar w:fldCharType="separate"/>
      </w:r>
      <w:r w:rsidR="00465416" w:rsidRPr="00C64B9C">
        <w:rPr>
          <w:rFonts w:ascii="Calibri" w:hAnsi="Calibri" w:cs="Calibri"/>
        </w:rPr>
        <w:t>(Bried et al. 2014)</w:t>
      </w:r>
      <w:r w:rsidR="00465416">
        <w:rPr>
          <w:rFonts w:ascii="Calibri" w:hAnsi="Calibri" w:cs="Calibri"/>
        </w:rPr>
        <w:fldChar w:fldCharType="end"/>
      </w:r>
      <w:r w:rsidR="00465416">
        <w:rPr>
          <w:rFonts w:ascii="Calibri" w:hAnsi="Calibri" w:cs="Calibri"/>
        </w:rPr>
        <w:t>.</w:t>
      </w:r>
      <w:r w:rsidR="00BD2CA0">
        <w:t xml:space="preserve">  </w:t>
      </w:r>
      <w:r w:rsidR="00DB259B">
        <w:t>I</w:t>
      </w:r>
      <w:r w:rsidR="00A14C58">
        <w:t xml:space="preserve">n </w:t>
      </w:r>
      <w:r w:rsidR="00834F37">
        <w:t>both</w:t>
      </w:r>
      <w:r w:rsidR="00A14C58">
        <w:t xml:space="preserve"> case</w:t>
      </w:r>
      <w:r w:rsidR="00834F37">
        <w:t>s</w:t>
      </w:r>
      <w:r w:rsidR="00A14C58">
        <w:t>, i</w:t>
      </w:r>
      <w:r w:rsidR="00DB259B">
        <w:t xml:space="preserve">dentifying </w:t>
      </w:r>
      <w:r w:rsidR="003E2431">
        <w:t xml:space="preserve">the </w:t>
      </w:r>
      <w:r w:rsidR="00C74CF0">
        <w:t>s</w:t>
      </w:r>
      <w:r w:rsidR="00DB259B">
        <w:t>pecific</w:t>
      </w:r>
      <w:r w:rsidR="00C74CF0">
        <w:t>, actionable</w:t>
      </w:r>
      <w:r w:rsidR="00DB259B">
        <w:t xml:space="preserve"> </w:t>
      </w:r>
      <w:r w:rsidR="001F668A">
        <w:t xml:space="preserve">habitat </w:t>
      </w:r>
      <w:r w:rsidR="00DB259B">
        <w:t xml:space="preserve">objectives </w:t>
      </w:r>
      <w:r w:rsidR="003E2431">
        <w:t xml:space="preserve">in step 1 </w:t>
      </w:r>
      <w:r w:rsidR="00C74CF0">
        <w:t xml:space="preserve">is critical </w:t>
      </w:r>
      <w:r w:rsidR="007E0C3D">
        <w:t xml:space="preserve">to ensure </w:t>
      </w:r>
      <w:r w:rsidR="00DB259B">
        <w:t xml:space="preserve">overall project </w:t>
      </w:r>
      <w:r w:rsidR="007E0C3D">
        <w:t>success</w:t>
      </w:r>
      <w:r w:rsidR="002E4AB0">
        <w:t xml:space="preserve">.  </w:t>
      </w:r>
    </w:p>
    <w:p w14:paraId="702663FE" w14:textId="77777777" w:rsidR="007E4F38" w:rsidRDefault="007E4F38" w:rsidP="0049472B">
      <w:pPr>
        <w:pStyle w:val="Heading3"/>
        <w:contextualSpacing/>
      </w:pPr>
      <w:r>
        <w:t>Restoration Objectives</w:t>
      </w:r>
    </w:p>
    <w:p w14:paraId="0BD70502" w14:textId="781F8FD7" w:rsidR="007E4F38" w:rsidRDefault="00D04747" w:rsidP="0049472B">
      <w:pPr>
        <w:contextualSpacing/>
      </w:pPr>
      <w:r>
        <w:t xml:space="preserve">Intensive </w:t>
      </w:r>
      <w:r w:rsidR="008665FF">
        <w:t xml:space="preserve">habitat </w:t>
      </w:r>
      <w:r w:rsidR="0072336A">
        <w:t>management objectives</w:t>
      </w:r>
      <w:r w:rsidR="00757711">
        <w:t xml:space="preserve">, </w:t>
      </w:r>
      <w:r w:rsidR="00E7671E">
        <w:t xml:space="preserve">such as </w:t>
      </w:r>
      <w:r w:rsidR="008665FF">
        <w:t xml:space="preserve">reducing </w:t>
      </w:r>
      <w:r w:rsidR="00E7671E">
        <w:t>canopy density or closure</w:t>
      </w:r>
      <w:r w:rsidR="008665FF">
        <w:t>, are frequently identified at restoration sites</w:t>
      </w:r>
      <w:r w:rsidR="00E7671E">
        <w:t xml:space="preserve">.  </w:t>
      </w:r>
      <w:r w:rsidR="007E4F38">
        <w:t xml:space="preserve">Historical barrens that are being restored after anthropogenic land use or a period absent of fire and other management techniques require more significant habitat management interventions to restore or recover the characteristic vegetation composition and structure (See Table 1 for a list of sites in this condition). The application of prescribed fire to open site canopies and/or eliminate invasive or undesirable woody vegetation </w:t>
      </w:r>
      <w:r w:rsidR="00881BBB">
        <w:t xml:space="preserve">at such sites </w:t>
      </w:r>
      <w:r w:rsidR="007E4F38">
        <w:t xml:space="preserve">may be ineffective, premature or involve undesirable risks.  </w:t>
      </w:r>
      <w:r>
        <w:t xml:space="preserve">Intensive </w:t>
      </w:r>
      <w:r w:rsidR="007E4F38">
        <w:t xml:space="preserve">logging or canopy thinning may first be needed to lower percent </w:t>
      </w:r>
      <w:r w:rsidR="007E4F38">
        <w:lastRenderedPageBreak/>
        <w:t>cover of both desirable and undesirable tree species. Sites with established woody invasives and /or overabundant native shrubs are very difficult to recover. Management options range from the application of herbicide to scraping the entire site, but such efforts require sustained expense and effort over multiple years. Where the habitats have been farmed, plowing and establishment of crops will have disturbed or destroyed natural soil profiles and important aspects of the soil microbiome, especially ectomycohrizal fungal communities essential for oaks, pines and heaths.  Historic soil disturbances may also have impacted or even eliminated native seed banks. Consequently, reestablishing native plant communities can involve not only preparing an adequate seed bed and securing local genotypes of native plants, but also reestablishing fungal communities.  The goal of most restoration activities should be to facilitate transitioning to site maintenance via prescribed fire.</w:t>
      </w:r>
    </w:p>
    <w:p w14:paraId="52E7C969" w14:textId="77777777" w:rsidR="007E4F38" w:rsidRDefault="007E4F38" w:rsidP="005246A4">
      <w:pPr>
        <w:pStyle w:val="Heading3"/>
        <w:contextualSpacing/>
      </w:pPr>
      <w:r>
        <w:t>Maintenance Objectives</w:t>
      </w:r>
    </w:p>
    <w:p w14:paraId="7F51C9CD" w14:textId="377E311A" w:rsidR="00DB1B9A" w:rsidRDefault="007E4F38" w:rsidP="00DB1B9A">
      <w:pPr>
        <w:contextualSpacing/>
        <w:rPr>
          <w:rFonts w:ascii="Calibri" w:hAnsi="Calibri" w:cs="Calibri"/>
        </w:rPr>
      </w:pPr>
      <w:r>
        <w:t>Several sites in the Northeast have long-standing management programs that have effectively maintained open canopies and characteristic plant species (See Table 1). Habitat condition at most xeric sites will degrade without continued habitat management effort, so this ongoing work is necessary to maintain the composition, structure and function of suitable SGCN wildlife habitat</w:t>
      </w:r>
      <w:r w:rsidR="003E2431">
        <w:t xml:space="preserve"> </w:t>
      </w:r>
      <w:r w:rsidR="003E2431">
        <w:fldChar w:fldCharType="begin"/>
      </w:r>
      <w:r w:rsidR="003E2431">
        <w:instrText xml:space="preserve"> ADDIN ZOTERO_ITEM CSL_CITATION {"citationID":"STSP5NhB","properties":{"formattedCitation":"(Wagner et al. 2003, Poulos et al. 2020)","plainCitation":"(Wagner et al. 2003, Poulos et al. 2020)","noteIndex":0},"citationItems":[{"id":3653,"uris":["http://zotero.org/users/39299/items/W45XRP8H"],"itemData":{"id":3653,"type":"article-journal","abstract":"Sandplain and ridgetop pitch pine (Pinus rigida)–scrub oak (Quercus ilicifolia) barrens and other shrub-dominated natural communities (e.g., heathlands and maritime shrublands) are important habitats for rare Lepidoptera (moths and butterflies) in southern New England and southeastern New York. Fifty-six species of conservation concern representing 11 families of Lepidoptera are recognized as dependent on shrubland habitats in this region, including 23% of Connecticut’s state-listed Lepidoptera and 41% of state-listed moths and butterflies in Massachusetts. Sixteen (29%) of these 56 species utilize scrub oak as a larval host and eight species (14%) use lowbush blueberries (Vaccinium angustifolium and V. pallidum). In addition to Lepidoptera, a wide diversity of other invertebrates is dependent on pine barrens and other shrublands. The importance of these habitats results from unique edaphic conditions and temperature regimes, as well as the structure, species composition, and phenology of the plant community. Pine barrens and other shrublands in the northeastern United States are threatened by destruction and fragmentation, as well as fire exclusion and other alterations of natural disturbance regimes. Active management, including the application of prescribed fire, mechanical cutting, or a combination of the two, is critical to the maintenance of habitat structure and species composition in barrens and other shrublands within human-dominated landscapes of the northeastern United States.","collection-title":"Early-Successional Forests and Shrubland Habitats in the North Eastern United States :Critical Habitats dependent on Disturbance","container-title":"Forest Ecology and Management","DOI":"10.1016/S0378-1127(03)00249-4","ISSN":"0378-1127","issue":"1","journalAbbreviation":"Forest Ecology and Management","page":"95-112","source":"ScienceDirect","title":"Shrubland Lepidoptera of southern New England and southeastern New York: ecology, conservation, and management","title-short":"Shrubland Lepidoptera of southern New England and southeastern New York","volume":"185","author":[{"family":"Wagner","given":"David L"},{"family":"Nelson","given":"Michael W"},{"family":"Schweitzer","given":"Dale F"}],"issued":{"date-parts":[["2003",11,3]]}}},{"id":4865,"uris":["http://zotero.org/users/39299/items/ZIZDYBUT"],"itemData":{"id":4865,"type":"article-journal","abstract":"Coastal sandplains provide habitat for a suite of rare and endangered plant and wildlife species in the northeastern United States. These early successional plant communities were maintained by natural and anthropogenic disturbances including salt spray, ﬁre, and livestock grazing, but over the last 150 years, a decrease in anthropogenic disturbance frequency and intensity has resulted in a shift towards woody shrub dominance at the expense of herbaceous taxa. This study quantiﬁed the effects of more than a decade of dormant season disturbance-based vegetation management (mowing and prescribed ﬁre) on coastal sandplain plant community composition on Nantucket Island, Massachusetts, USA. We used time-series plant cover data from two similar sites to evaluate the effectiveness of disturbance management for restoring herbaceous species cover and reducing woody shrub dominance. Our results indicate that applying management outside of the peak of the growing season has not been effective in maintaining or increasing the cover of herbaceous species. While management activities resulted in signiﬁcant (P &lt; 0.01) increases in herbaceous species immediately after treatment, woody species recolonized and dominated treated sites within 3-years post treatment at the expense of graminoids and forbs. These results highlight the difﬁculties associated with directing ecological succession using disturbance-based management to maintain rare, herbaceous species in coastal sandplain systems that were once a prevalent landscape component under historically chronic anthropogenic disturbance. Further experimentation with growing season disturbance-based management and different combinations of management techniques could provide insights into management alternatives for maintaining herbaceous conservation targets in coastal sandplains.","container-title":"Environmental Management","DOI":"10.1007/s00267-019-01233-z","ISSN":"0364-152X, 1432-1009","issue":"1","journalAbbreviation":"Environmental Management","language":"en","page":"111-121","source":"DOI.org (Crossref)","title":"Effects of Mowing and Prescribed Fire on Plant Community Structure and Function in Rare Coastal Sandplains, Nantucket Island, MA, USA","volume":"65","author":[{"family":"Poulos","given":"Helen Mills"},{"family":"Freeman","given":"Rachael S."},{"family":"Karberg","given":"Jennifer M."},{"family":"Beattie","given":"Karen C."},{"family":"O’Dell","given":"Danielle I."},{"family":"Omand","given":"Kelly A."}],"issued":{"date-parts":[["2020",1]]}}}],"schema":"https://github.com/citation-style-language/schema/raw/master/csl-citation.json"} </w:instrText>
      </w:r>
      <w:r w:rsidR="003E2431">
        <w:fldChar w:fldCharType="separate"/>
      </w:r>
      <w:r w:rsidR="003E2431" w:rsidRPr="003E2431">
        <w:rPr>
          <w:rFonts w:ascii="Calibri" w:hAnsi="Calibri" w:cs="Calibri"/>
        </w:rPr>
        <w:t xml:space="preserve">(Wagner et al. 2003, </w:t>
      </w:r>
      <w:r w:rsidR="003E2431">
        <w:rPr>
          <w:rFonts w:ascii="Calibri" w:hAnsi="Calibri" w:cs="Calibri"/>
          <w:noProof/>
        </w:rPr>
        <mc:AlternateContent>
          <mc:Choice Requires="wps">
            <w:drawing>
              <wp:anchor distT="91440" distB="91440" distL="114300" distR="114300" simplePos="0" relativeHeight="251683328" behindDoc="0" locked="0" layoutInCell="1" allowOverlap="1" wp14:anchorId="3E06A643" wp14:editId="34F9C6D7">
                <wp:simplePos x="0" y="0"/>
                <wp:positionH relativeFrom="page">
                  <wp:posOffset>3632886</wp:posOffset>
                </wp:positionH>
                <wp:positionV relativeFrom="paragraph">
                  <wp:posOffset>535459</wp:posOffset>
                </wp:positionV>
                <wp:extent cx="3215005" cy="217741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2177415"/>
                        </a:xfrm>
                        <a:prstGeom prst="rect">
                          <a:avLst/>
                        </a:prstGeom>
                        <a:noFill/>
                        <a:ln>
                          <a:noFill/>
                        </a:ln>
                      </wps:spPr>
                      <wps:txbx>
                        <w:txbxContent>
                          <w:p w14:paraId="5C4595F4" w14:textId="71C757EF" w:rsidR="007E4F38" w:rsidRPr="000B688F" w:rsidRDefault="007E4F38" w:rsidP="007E4F38">
                            <w:pPr>
                              <w:pBdr>
                                <w:top w:val="single" w:sz="24" w:space="8" w:color="4472C4" w:themeColor="accent1"/>
                                <w:bottom w:val="single" w:sz="24" w:space="8" w:color="4472C4" w:themeColor="accent1"/>
                              </w:pBdr>
                              <w:spacing w:after="0"/>
                              <w:rPr>
                                <w:color w:val="4472C4" w:themeColor="accent1"/>
                                <w:sz w:val="24"/>
                              </w:rPr>
                            </w:pPr>
                            <w:r>
                              <w:rPr>
                                <w:color w:val="4472C4" w:themeColor="accent1"/>
                                <w:sz w:val="24"/>
                                <w:szCs w:val="24"/>
                              </w:rPr>
                              <w:t>In addition to rare pollinators, m</w:t>
                            </w:r>
                            <w:r w:rsidRPr="000B688F">
                              <w:rPr>
                                <w:color w:val="4472C4" w:themeColor="accent1"/>
                                <w:sz w:val="24"/>
                                <w:szCs w:val="24"/>
                              </w:rPr>
                              <w:t>ost xeric habitat sites will also be home to rare, threatened, or endangered species in other taxonomic groups.</w:t>
                            </w:r>
                            <w:r>
                              <w:rPr>
                                <w:color w:val="4472C4" w:themeColor="accent1"/>
                                <w:sz w:val="24"/>
                                <w:szCs w:val="24"/>
                              </w:rPr>
                              <w:t xml:space="preserve"> </w:t>
                            </w:r>
                            <w:r w:rsidRPr="000B688F">
                              <w:rPr>
                                <w:color w:val="4472C4" w:themeColor="accent1"/>
                                <w:sz w:val="24"/>
                                <w:szCs w:val="24"/>
                              </w:rPr>
                              <w:t xml:space="preserve">The management plan at each site will need to balance habitat requirements of all species and consider avoiding negative impacts to these species from incompatible management activities. (See Appendix </w:t>
                            </w:r>
                            <w:r w:rsidR="00C3420A">
                              <w:rPr>
                                <w:color w:val="4472C4" w:themeColor="accent1"/>
                                <w:sz w:val="24"/>
                                <w:szCs w:val="24"/>
                              </w:rPr>
                              <w:t>A</w:t>
                            </w:r>
                            <w:r w:rsidRPr="000B688F">
                              <w:rPr>
                                <w:color w:val="4472C4" w:themeColor="accent1"/>
                                <w:sz w:val="24"/>
                                <w:szCs w:val="24"/>
                              </w:rPr>
                              <w:t xml:space="preserve"> for more information.)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06A643" id="Text Box 8" o:spid="_x0000_s1030" type="#_x0000_t202" style="position:absolute;margin-left:286.05pt;margin-top:42.15pt;width:253.15pt;height:171.45pt;z-index:25168332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" filled="f" stroked="f">
                <v:textbox style="mso-fit-shape-to-text:t">
                  <w:txbxContent>
                    <w:p w14:paraId="5C4595F4" w14:textId="71C757EF" w:rsidR="007E4F38" w:rsidRPr="000B688F" w:rsidRDefault="007E4F38" w:rsidP="007E4F38">
                      <w:pPr>
                        <w:pBdr>
                          <w:top w:val="single" w:sz="24" w:space="8" w:color="4472C4" w:themeColor="accent1"/>
                          <w:bottom w:val="single" w:sz="24" w:space="8" w:color="4472C4" w:themeColor="accent1"/>
                        </w:pBdr>
                        <w:spacing w:after="0"/>
                        <w:rPr>
                          <w:color w:val="4472C4" w:themeColor="accent1"/>
                          <w:sz w:val="24"/>
                        </w:rPr>
                      </w:pPr>
                      <w:r>
                        <w:rPr>
                          <w:color w:val="4472C4" w:themeColor="accent1"/>
                          <w:sz w:val="24"/>
                          <w:szCs w:val="24"/>
                        </w:rPr>
                        <w:t>In addition to rare pollinators, m</w:t>
                      </w:r>
                      <w:r w:rsidRPr="000B688F">
                        <w:rPr>
                          <w:color w:val="4472C4" w:themeColor="accent1"/>
                          <w:sz w:val="24"/>
                          <w:szCs w:val="24"/>
                        </w:rPr>
                        <w:t>ost xeric habitat sites will also be home to rare, threatened, or endangered species in other taxonomic groups.</w:t>
                      </w:r>
                      <w:r>
                        <w:rPr>
                          <w:color w:val="4472C4" w:themeColor="accent1"/>
                          <w:sz w:val="24"/>
                          <w:szCs w:val="24"/>
                        </w:rPr>
                        <w:t xml:space="preserve"> </w:t>
                      </w:r>
                      <w:r w:rsidRPr="000B688F">
                        <w:rPr>
                          <w:color w:val="4472C4" w:themeColor="accent1"/>
                          <w:sz w:val="24"/>
                          <w:szCs w:val="24"/>
                        </w:rPr>
                        <w:t xml:space="preserve">The management plan at each site will need to balance habitat requirements of all species and consider avoiding negative impacts to these species from incompatible management activities. (See Appendix </w:t>
                      </w:r>
                      <w:r w:rsidR="00C3420A">
                        <w:rPr>
                          <w:color w:val="4472C4" w:themeColor="accent1"/>
                          <w:sz w:val="24"/>
                          <w:szCs w:val="24"/>
                        </w:rPr>
                        <w:t>A</w:t>
                      </w:r>
                      <w:r w:rsidRPr="000B688F">
                        <w:rPr>
                          <w:color w:val="4472C4" w:themeColor="accent1"/>
                          <w:sz w:val="24"/>
                          <w:szCs w:val="24"/>
                        </w:rPr>
                        <w:t xml:space="preserve"> for more information.)</w:t>
                      </w:r>
                    </w:p>
                  </w:txbxContent>
                </v:textbox>
                <w10:wrap type="square" anchorx="page"/>
              </v:shape>
            </w:pict>
          </mc:Fallback>
        </mc:AlternateContent>
      </w:r>
      <w:r w:rsidR="003E2431" w:rsidRPr="003E2431">
        <w:rPr>
          <w:rFonts w:ascii="Calibri" w:hAnsi="Calibri" w:cs="Calibri"/>
        </w:rPr>
        <w:t>Poulos et al. 2020)</w:t>
      </w:r>
      <w:r w:rsidR="003E2431">
        <w:fldChar w:fldCharType="end"/>
      </w:r>
      <w:r>
        <w:t>.</w:t>
      </w:r>
      <w:r w:rsidR="00DB1B9A" w:rsidRPr="00DB1B9A">
        <w:rPr>
          <w:rFonts w:ascii="Calibri" w:hAnsi="Calibri" w:cs="Calibri"/>
        </w:rPr>
        <w:t xml:space="preserve"> </w:t>
      </w:r>
      <w:r w:rsidR="00DB1B9A" w:rsidRPr="0084747A">
        <w:rPr>
          <w:rFonts w:ascii="Calibri" w:hAnsi="Calibri" w:cs="Calibri"/>
        </w:rPr>
        <w:t>Sites that retained high quality xeric habitat conditions relied primarily on high frequency, low-moderate severity prescribed fire, with other tools only used as needed to rearrange fuels (mowing), to augment established plant communities (invasive control and seeding), or when needed as alternatives to prescribed fire</w:t>
      </w:r>
      <w:r w:rsidR="00130972" w:rsidRPr="0084747A">
        <w:rPr>
          <w:rFonts w:ascii="Calibri" w:hAnsi="Calibri" w:cs="Calibri"/>
        </w:rPr>
        <w:t xml:space="preserve">. </w:t>
      </w:r>
      <w:r w:rsidR="00DB1B9A" w:rsidRPr="0084747A">
        <w:rPr>
          <w:rFonts w:ascii="Calibri" w:hAnsi="Calibri" w:cs="Calibri"/>
        </w:rPr>
        <w:t>No sites proposed the use of prescribed grazing as part of this project.</w:t>
      </w:r>
      <w:r w:rsidR="00DB1B9A">
        <w:rPr>
          <w:rFonts w:ascii="Calibri" w:hAnsi="Calibri" w:cs="Calibri"/>
        </w:rPr>
        <w:t xml:space="preserve">  </w:t>
      </w:r>
    </w:p>
    <w:p w14:paraId="21269704" w14:textId="7FB7C58A" w:rsidR="007E4F38" w:rsidRPr="00A85093" w:rsidRDefault="007E4F38" w:rsidP="005246A4">
      <w:pPr>
        <w:contextualSpacing/>
      </w:pPr>
    </w:p>
    <w:p w14:paraId="5B45408A" w14:textId="2DBBA1D1" w:rsidR="00DB1B9A" w:rsidRDefault="00DB1B9A" w:rsidP="003E2431">
      <w:pPr>
        <w:contextualSpacing/>
        <w:rPr>
          <w:rFonts w:ascii="Calibri" w:hAnsi="Sitka Text"/>
          <w:szCs w:val="24"/>
        </w:rPr>
      </w:pPr>
      <w:r>
        <w:t xml:space="preserve">Frequent fire historically maintained the characteristic low biomass, open canopy, and relatively high percentage of bare soil of barrens habitats </w:t>
      </w:r>
      <w:r>
        <w:fldChar w:fldCharType="begin"/>
      </w:r>
      <w:r>
        <w:instrText xml:space="preserve"> ADDIN ZOTERO_ITEM CSL_CITATION {"citationID":"snfEV3EL","properties":{"formattedCitation":"(Raleigh et al. 2003)","plainCitation":"(Raleigh et al. 2003)","noteIndex":0},"citationItems":[{"id":4905,"uris":["http://zotero.org/users/39299/items/SYJ3H99B"],"itemData":{"id":4905,"type":"report","event-place":"Vineyard Haven, MA","page":"77","publisher":"The Trustees of Reservations","publisher-place":"Vineyard Haven, MA","title":"Sand Barrens Habitat Management: A Toolbox for Managers","author":[{"family":"Raleigh","given":"Lloyd"},{"family":"Capece","given":"Joseph"},{"family":"Berry","given":"Alison"}],"issued":{"date-parts":[["2003"]]}}}],"schema":"https://github.com/citation-style-language/schema/raw/master/csl-citation.json"} </w:instrText>
      </w:r>
      <w:r>
        <w:fldChar w:fldCharType="separate"/>
      </w:r>
      <w:r w:rsidRPr="002A5C19">
        <w:rPr>
          <w:rFonts w:ascii="Calibri" w:hAnsi="Calibri" w:cs="Calibri"/>
        </w:rPr>
        <w:t>(Raleigh et al. 2003)</w:t>
      </w:r>
      <w:r>
        <w:fldChar w:fldCharType="end"/>
      </w:r>
      <w:r>
        <w:t xml:space="preserve">. </w:t>
      </w:r>
      <w:r w:rsidRPr="00BC3CD8">
        <w:rPr>
          <w:rFonts w:ascii="Calibri" w:hAnsi="Sitka Text"/>
          <w:szCs w:val="24"/>
        </w:rPr>
        <w:t xml:space="preserve">The Massachusetts Division of Fisheries and Wildlife recommend prescribed fire every 2-4 years for maintenance of sandplain grasslands, 5-8 years for heathlands, 2-10 years for barrens, and 10-15 years for woodlands (Division of Fisheries and Wildlife 2022). The Pennsylvania Game Commission suggests xeric sites require short fire return intervals (3-5 years) during the restoration phase, and longer fire return intervals (8-15 years) during the maintenance phase (Wakefield and Jones 2020). But, more specifically, they recommend monitoring for indications that fire is needed, such as loss of herbaceous component, increase in fuel load, appearance of invasive shrubs, or presence of fire intolerant trees (Wakefield and Jones 2020).  </w:t>
      </w:r>
      <w:r w:rsidR="00640794">
        <w:rPr>
          <w:rFonts w:ascii="Calibri" w:hAnsi="Sitka Text"/>
          <w:szCs w:val="24"/>
        </w:rPr>
        <w:t>If frosted elfin (</w:t>
      </w:r>
      <w:r w:rsidR="00640794">
        <w:rPr>
          <w:rFonts w:ascii="Calibri" w:hAnsi="Sitka Text"/>
          <w:i/>
          <w:iCs/>
          <w:szCs w:val="24"/>
        </w:rPr>
        <w:t>Callophrys</w:t>
      </w:r>
      <w:r w:rsidR="00640794" w:rsidRPr="00640794">
        <w:rPr>
          <w:rFonts w:ascii="Calibri" w:hAnsi="Sitka Text"/>
          <w:i/>
          <w:iCs/>
          <w:szCs w:val="24"/>
        </w:rPr>
        <w:t xml:space="preserve"> irus</w:t>
      </w:r>
      <w:r w:rsidR="00640794">
        <w:rPr>
          <w:rFonts w:ascii="Calibri" w:hAnsi="Sitka Text"/>
          <w:szCs w:val="24"/>
        </w:rPr>
        <w:t xml:space="preserve">) is present, consider longer intervals between fire events </w:t>
      </w:r>
      <w:r w:rsidR="00640794">
        <w:rPr>
          <w:rFonts w:ascii="Calibri" w:hAnsi="Sitka Text"/>
          <w:szCs w:val="24"/>
        </w:rPr>
        <w:fldChar w:fldCharType="begin"/>
      </w:r>
      <w:r w:rsidR="00640794">
        <w:rPr>
          <w:rFonts w:ascii="Calibri" w:hAnsi="Sitka Text"/>
          <w:szCs w:val="24"/>
        </w:rPr>
        <w:instrText xml:space="preserve"> ADDIN ZOTERO_ITEM CSL_CITATION {"citationID":"ovAPHWMS","properties":{"formattedCitation":"(Jue et al. 2022)","plainCitation":"(Jue et al. 2022)","noteIndex":0},"citationItems":[{"id":5798,"uris":["http://zotero.org/users/39299/items/E4WRM427"],"itemData":{"id":5798,"type":"article-journal","abstract":"Maintaining fire-dependent habitat for species of conservation concern often requires a balancing act between the short-term costs of direct mortality caused by fires and the long-term benefits of ensuring high-quality habitat. To reduce risk to threatened populations, land managers may need to adjust the frequency with which they burn sites and, likely, mitigate the short-term costs of prescribed fires by not burning during a species' life stages that may be especially sensitive to fires. Few, if any, studies have investigated burn regimes for butterflies in longleaf pine forests</w:instrText>
      </w:r>
      <w:r w:rsidR="00640794">
        <w:rPr>
          <w:rFonts w:ascii="Calibri" w:hAnsi="Sitka Text"/>
          <w:szCs w:val="24"/>
        </w:rPr>
        <w:instrText>—</w:instrText>
      </w:r>
      <w:r w:rsidR="00640794">
        <w:rPr>
          <w:rFonts w:ascii="Calibri" w:hAnsi="Sitka Text"/>
          <w:szCs w:val="24"/>
        </w:rPr>
        <w:instrText>a once dominant habitat in the southeast United States</w:instrText>
      </w:r>
      <w:r w:rsidR="00640794">
        <w:rPr>
          <w:rFonts w:ascii="Calibri" w:hAnsi="Sitka Text"/>
          <w:szCs w:val="24"/>
        </w:rPr>
        <w:instrText>—</w:instrText>
      </w:r>
      <w:r w:rsidR="00640794">
        <w:rPr>
          <w:rFonts w:ascii="Calibri" w:hAnsi="Sitka Text"/>
          <w:szCs w:val="24"/>
        </w:rPr>
        <w:instrText xml:space="preserve">despite a long history and frequent usage of prescribed burns in these ecosystems. We surveyed a recently discovered metapopulation of frosted elfin (Callophrys irus) butterflies residing in longleaf pine forest over seven years at sites across nine management units with differing fire return intervals and fire seasonalities. We observed dramatic population declines after burns, with no adults observed at some sites in subsequent years. Our analyses demonstrate that populations may need at least three to 4 years to recover, and that burns in the spring, when frosted elfin eggs and larvae are found on hostplants, should be avoided if possible. In fact, our model suggests that the largest spring-burned sites have fewer than 20% of the adult elfins the year following a fire than do sites burned in other seasons. Land managers seeking to conserve frosted elfins and other butterflies with similar life histories may need to burn at times of the year that reduce direct mortality and with fire return intervals that are longer than the one- to two-year intervals recommended by some for maximizing the diversity of the herbaceous understory in longleaf pine forests.","container-title":"Conservation Science and Practice","DOI":"10.1111/csp2.12739","ISSN":"2578-4854, 2578-4854","issue":"8","journalAbbreviation":"Conservat Sci and Prac","language":"en","source":"DOI.org (Crossref)","title":"Effects of frequency and season of fire on a metapopulation of an imperiled butterfly in a longleaf pine forest","URL":"https://onlinelibrary.wiley.com/doi/10.1111/csp2.12739","volume":"4","author":[{"family":"Jue","given":"Dean K."},{"family":"Merwin","given":"Andrew C."},{"family":"Jue","given":"Sally Short"},{"family":"McElveen","given":"Dave"},{"family":"Inouye","given":"Brian D."}],"accessed":{"date-parts":[["2023",2,9]]},"issued":{"date-parts":[["2022",8]]}}}],"schema":"https://github.com/citation-style-language/schema/raw/master/csl-citation.json"} </w:instrText>
      </w:r>
      <w:r w:rsidR="00640794">
        <w:rPr>
          <w:rFonts w:ascii="Calibri" w:hAnsi="Sitka Text"/>
          <w:szCs w:val="24"/>
        </w:rPr>
        <w:fldChar w:fldCharType="separate"/>
      </w:r>
      <w:r w:rsidR="00640794" w:rsidRPr="00640794">
        <w:rPr>
          <w:rFonts w:ascii="Calibri" w:hAnsi="Calibri" w:cs="Calibri"/>
        </w:rPr>
        <w:t>(Jue et al. 2022)</w:t>
      </w:r>
      <w:r w:rsidR="00640794">
        <w:rPr>
          <w:rFonts w:ascii="Calibri" w:hAnsi="Sitka Text"/>
          <w:szCs w:val="24"/>
        </w:rPr>
        <w:fldChar w:fldCharType="end"/>
      </w:r>
      <w:r w:rsidR="00640794">
        <w:rPr>
          <w:rFonts w:ascii="Calibri" w:hAnsi="Sitka Text"/>
          <w:szCs w:val="24"/>
        </w:rPr>
        <w:t xml:space="preserve">. </w:t>
      </w:r>
      <w:r w:rsidRPr="00640794">
        <w:rPr>
          <w:rFonts w:ascii="Calibri" w:hAnsi="Sitka Text"/>
          <w:szCs w:val="24"/>
        </w:rPr>
        <w:t>In</w:t>
      </w:r>
      <w:r w:rsidRPr="00BC3CD8">
        <w:rPr>
          <w:rFonts w:ascii="Calibri" w:hAnsi="Sitka Text"/>
          <w:szCs w:val="24"/>
        </w:rPr>
        <w:t xml:space="preserve"> any such assessment, both the intensity and timing of prescribed fire application must be purposefully considered, as both will meaningfully effect results on the vegetive community and consequently habitat suitability for SGCN wildlife.</w:t>
      </w:r>
    </w:p>
    <w:p w14:paraId="00E02237" w14:textId="77777777" w:rsidR="00591A04" w:rsidRDefault="00591A04" w:rsidP="0049472B">
      <w:pPr>
        <w:contextualSpacing/>
      </w:pPr>
    </w:p>
    <w:p w14:paraId="17005C88" w14:textId="2E8DDBE5" w:rsidR="007E4F38" w:rsidRDefault="007E4F38" w:rsidP="0049472B">
      <w:pPr>
        <w:contextualSpacing/>
      </w:pPr>
      <w:r>
        <w:lastRenderedPageBreak/>
        <w:t>However, site managers participating in this project identified a number of constraints that have precluded the use of fire to effectively maintain habitat conditions over the past 50 years. Conflicting site use and/or a</w:t>
      </w:r>
      <w:r w:rsidRPr="00D7780A">
        <w:t>djacent land uses</w:t>
      </w:r>
      <w:r>
        <w:t xml:space="preserve"> can preclude burning, and the limited availability of trained fire crews combined with narrow windows of allowable weather conditions can make it difficult to burn sites as frequently as desired.  Similarly, fire effects within a given site vary with season, with growing season prescriptions generally being most effective</w:t>
      </w:r>
      <w:r w:rsidR="004F3EEF">
        <w:t xml:space="preserve"> </w:t>
      </w:r>
      <w:r w:rsidR="004F3EEF">
        <w:fldChar w:fldCharType="begin"/>
      </w:r>
      <w:r w:rsidR="004F3EEF">
        <w:instrText xml:space="preserve"> ADDIN ZOTERO_ITEM CSL_CITATION {"citationID":"EV9vDeS7","properties":{"formattedCitation":"(Knapp et al. 2009)","plainCitation":"(Knapp et al. 2009)","noteIndex":0},"citationItems":[{"id":5814,"uris":["http://zotero.org/users/39299/items/555LRTMK"],"itemData":{"id":5814,"type":"report","abstract":"Prescribed burning may be conducted at times of the year when fires were infrequent historically, leading to concerns about potential adverse effects on vegetation and wildlife. Historical and prescribed fire regimes for different regions in the continental United States were compared and literature on season of prescribed burning synthesized. In regions and vegetation types where considerable differences in fuel consumption exist among burning seasons, the effects of prescribed fire season appears, for many ecological variables, to be driven more by fire-intensity differences among seasons than by phenology or growth stage of organisms at the time of fire. Where fuel consumption differs little among burning seasons, the effect of phenology or growth stage of organisms is often more apparent, presumably because it is not overwhelmed by fire-intensity differences. Most species in ecosystems that evolved with fire appear to be resilient to one or few out-of-season prescribed burn(s). However, a variable fire regime including prescribed burns at different times of the year may alleviate the potential for undesired changes and maximize biodiversity.","event-place":"Albany, CA","language":"en","note":"DOI: 10.2737/PSW-GTR-224","number":"PSW-GTR-224","page":"PSW-GTR-224","publisher":"U.S. Department of Agriculture, Forest Service, Pacific Southwest Research Station","publisher-place":"Albany, CA","source":"DOI.org (Crossref)","title":"Ecological effects of prescribed fire season: a literature review and synthesis for managers","title-short":"Ecological effects of prescribed fire season","URL":"https://www.fs.usda.gov/treesearch/pubs/33628","author":[{"family":"Knapp","given":"Eric E."},{"family":"Estes","given":"Becky L."},{"family":"Skinner","given":"Carl N."}],"accessed":{"date-parts":[["2023",2,28]]},"issued":{"date-parts":[["2009"]]}}}],"schema":"https://github.com/citation-style-language/schema/raw/master/csl-citation.json"} </w:instrText>
      </w:r>
      <w:r w:rsidR="004F3EEF">
        <w:fldChar w:fldCharType="separate"/>
      </w:r>
      <w:r w:rsidR="004F3EEF" w:rsidRPr="004F3EEF">
        <w:rPr>
          <w:rFonts w:ascii="Calibri" w:hAnsi="Calibri" w:cs="Calibri"/>
        </w:rPr>
        <w:t>(Knapp et al. 2009)</w:t>
      </w:r>
      <w:r w:rsidR="004F3EEF">
        <w:fldChar w:fldCharType="end"/>
      </w:r>
      <w:r>
        <w:t>. However, due to site constraints or regulatory restrictions, burning during the growing and breeding season may be prohibited. Additionally, the presence of rare or endangered species may also limit opportunities to burn. Managing the risks associated with the use of prescribed fire frequently result in fire prescriptions (typically low-intensity back fires) that fail to fully replicate the conditions necessary to achieve desired fire effects. In some cases, fire can encourage invasive species that were not a problem before the fire. While no alternative management strategy can truly replicate fire effects, sites that already approximate the historical conditions of barrens may be able to employ mechanical techniques to remove biomass or treat grasses, shrubs, or trees to maintain the desired vegetation structure (subject to the size of the site and the expense and logistics associated with doing so).</w:t>
      </w:r>
    </w:p>
    <w:p w14:paraId="21FE319E" w14:textId="77777777" w:rsidR="00591A04" w:rsidRDefault="00591A04" w:rsidP="005246A4">
      <w:pPr>
        <w:contextualSpacing/>
      </w:pPr>
    </w:p>
    <w:p w14:paraId="5767A3E0" w14:textId="2CA7A992" w:rsidR="007E4F38" w:rsidRDefault="00815DCB" w:rsidP="00057362">
      <w:pPr>
        <w:rPr>
          <w:rFonts w:cstheme="minorHAnsi"/>
        </w:rPr>
      </w:pPr>
      <w:r>
        <w:rPr>
          <w:rFonts w:cstheme="minorHAnsi"/>
        </w:rPr>
        <w:t>Since 2016, the</w:t>
      </w:r>
      <w:r w:rsidR="007E4F38" w:rsidRPr="00057362">
        <w:rPr>
          <w:rFonts w:cstheme="minorHAnsi"/>
        </w:rPr>
        <w:t xml:space="preserve"> Sandplain Grassland Network </w:t>
      </w:r>
      <w:r>
        <w:rPr>
          <w:rFonts w:cstheme="minorHAnsi"/>
        </w:rPr>
        <w:t>has been collaborating to</w:t>
      </w:r>
      <w:r w:rsidR="007E4F38" w:rsidRPr="00057362">
        <w:rPr>
          <w:rFonts w:cstheme="minorHAnsi"/>
        </w:rPr>
        <w:t xml:space="preserve"> understand and improve habitat management in coastal New England </w:t>
      </w:r>
      <w:r w:rsidR="007E4F38" w:rsidRPr="00057362">
        <w:rPr>
          <w:rFonts w:cstheme="minorHAnsi"/>
        </w:rPr>
        <w:fldChar w:fldCharType="begin"/>
      </w:r>
      <w:r w:rsidR="007E4F38" w:rsidRPr="00057362">
        <w:rPr>
          <w:rFonts w:cstheme="minorHAnsi"/>
        </w:rPr>
        <w:instrText xml:space="preserve"> ADDIN ZOTERO_ITEM CSL_CITATION {"citationID":"gN09Hjrf","properties":{"formattedCitation":"(Sandplain Grassland Network n.d.)","plainCitation":"(Sandplain Grassland Network n.d.)","noteIndex":0},"citationItems":[{"id":4897,"uris":["http://zotero.org/users/39299/items/8SBSJ666"],"itemData":{"id":4897,"type":"post-weblog","language":"en-US","title":"Management Summary","URL":"https://sandplaingrassland.net/management/management-summary/","author":[{"family":"Sandplain Grassland Network","given":""}],"accessed":{"date-parts":[["2022",1,20]]}}}],"schema":"https://github.com/citation-style-language/schema/raw/master/csl-citation.json"} </w:instrText>
      </w:r>
      <w:r w:rsidR="007E4F38" w:rsidRPr="00057362">
        <w:rPr>
          <w:rFonts w:cstheme="minorHAnsi"/>
        </w:rPr>
        <w:fldChar w:fldCharType="separate"/>
      </w:r>
      <w:r w:rsidR="007E4F38" w:rsidRPr="00057362">
        <w:rPr>
          <w:rFonts w:cstheme="minorHAnsi"/>
        </w:rPr>
        <w:t>(Sandplain Grassland Network n.d.)</w:t>
      </w:r>
      <w:r w:rsidR="007E4F38" w:rsidRPr="00057362">
        <w:rPr>
          <w:rFonts w:cstheme="minorHAnsi"/>
        </w:rPr>
        <w:fldChar w:fldCharType="end"/>
      </w:r>
      <w:r w:rsidR="007E4F38" w:rsidRPr="00057362">
        <w:rPr>
          <w:rFonts w:cstheme="minorHAnsi"/>
        </w:rPr>
        <w:t>. In their experience (</w:t>
      </w:r>
      <w:r>
        <w:rPr>
          <w:rFonts w:cstheme="minorHAnsi"/>
        </w:rPr>
        <w:t xml:space="preserve">representing </w:t>
      </w:r>
      <w:r w:rsidR="007E4F38" w:rsidRPr="00057362">
        <w:rPr>
          <w:rFonts w:cstheme="minorHAnsi"/>
        </w:rPr>
        <w:t>about 40 years of active management</w:t>
      </w:r>
      <w:r>
        <w:rPr>
          <w:rFonts w:cstheme="minorHAnsi"/>
        </w:rPr>
        <w:t xml:space="preserve"> at several sites</w:t>
      </w:r>
      <w:r w:rsidR="007E4F38" w:rsidRPr="00057362">
        <w:rPr>
          <w:rFonts w:cstheme="minorHAnsi"/>
        </w:rPr>
        <w:t xml:space="preserve">), they have had “good success at promoting warm season grasses with </w:t>
      </w:r>
      <w:r w:rsidR="00814329">
        <w:rPr>
          <w:rFonts w:cstheme="minorHAnsi"/>
        </w:rPr>
        <w:t>aggressive</w:t>
      </w:r>
      <w:r w:rsidR="007E4F38" w:rsidRPr="00057362">
        <w:rPr>
          <w:rFonts w:cstheme="minorHAnsi"/>
        </w:rPr>
        <w:t xml:space="preserve"> mowing and burning, and moderate success at reducing unwanted species with herbicide. However, (they) have had less success with restricting the growth of woody plants and at maintaining plant and animal diversity.” The challenge of suppressing woody vegetation in the absence of fire was a major motivation for this study</w:t>
      </w:r>
      <w:r w:rsidR="00130972" w:rsidRPr="00057362">
        <w:rPr>
          <w:rFonts w:cstheme="minorHAnsi"/>
        </w:rPr>
        <w:t xml:space="preserve">. </w:t>
      </w:r>
      <w:r w:rsidR="007E4F38" w:rsidRPr="00057362">
        <w:rPr>
          <w:rFonts w:cstheme="minorHAnsi"/>
        </w:rPr>
        <w:t xml:space="preserve">Similarly, the North Atlantic Fire Science Exchange (NAFSE) is a hub for fire science information delivery and collaboration between managers and researchers in the northeastern US (https://www.firesciencenorthatlantic.org/). NAFSE is funded by the </w:t>
      </w:r>
      <w:r w:rsidR="0076694B" w:rsidRPr="00057362">
        <w:rPr>
          <w:rFonts w:cstheme="minorHAnsi"/>
        </w:rPr>
        <w:t>Joint Fire Science Program</w:t>
      </w:r>
      <w:r w:rsidR="007E4F38" w:rsidRPr="00057362">
        <w:rPr>
          <w:rStyle w:val="Hyperlink"/>
          <w:rFonts w:cstheme="minorHAnsi"/>
          <w:color w:val="auto"/>
          <w:u w:val="none"/>
        </w:rPr>
        <w:t xml:space="preserve"> </w:t>
      </w:r>
      <w:r w:rsidR="007E4F38" w:rsidRPr="00057362">
        <w:rPr>
          <w:rFonts w:cstheme="minorHAnsi"/>
        </w:rPr>
        <w:t xml:space="preserve">as part of their </w:t>
      </w:r>
      <w:r w:rsidR="0076694B" w:rsidRPr="00057362">
        <w:rPr>
          <w:rFonts w:cstheme="minorHAnsi"/>
        </w:rPr>
        <w:t>Fire Science Exchange Network</w:t>
      </w:r>
      <w:r w:rsidR="007E4F38" w:rsidRPr="00057362">
        <w:rPr>
          <w:rStyle w:val="Hyperlink"/>
          <w:rFonts w:cstheme="minorHAnsi"/>
          <w:color w:val="auto"/>
          <w:u w:val="none"/>
        </w:rPr>
        <w:t>; as such NAFSE provides access to resources throughout the other regional exchanges across the country</w:t>
      </w:r>
      <w:r w:rsidR="007E4F38" w:rsidRPr="00057362">
        <w:rPr>
          <w:rFonts w:cstheme="minorHAnsi"/>
        </w:rPr>
        <w:t xml:space="preserve">. </w:t>
      </w:r>
    </w:p>
    <w:p w14:paraId="6C159BDD" w14:textId="6C51766A" w:rsidR="00BD688E" w:rsidRDefault="006F7AA8" w:rsidP="00057362">
      <w:pPr>
        <w:rPr>
          <w:rFonts w:ascii="Calibri" w:eastAsia="Times New Roman" w:hAnsi="Calibri" w:cs="Calibri"/>
        </w:rPr>
      </w:pPr>
      <w:r>
        <w:rPr>
          <w:rFonts w:ascii="Calibri" w:eastAsia="Times New Roman" w:hAnsi="Calibri" w:cs="Calibri"/>
        </w:rPr>
        <w:t xml:space="preserve">Ultimately, site managers should </w:t>
      </w:r>
      <w:r w:rsidR="0044317B">
        <w:rPr>
          <w:rFonts w:ascii="Calibri" w:eastAsia="Times New Roman" w:hAnsi="Calibri" w:cs="Calibri"/>
        </w:rPr>
        <w:t xml:space="preserve">characterize </w:t>
      </w:r>
      <w:r w:rsidR="00FA45DD">
        <w:rPr>
          <w:rFonts w:ascii="Calibri" w:eastAsia="Times New Roman" w:hAnsi="Calibri" w:cs="Calibri"/>
        </w:rPr>
        <w:t xml:space="preserve">whether </w:t>
      </w:r>
      <w:r w:rsidR="0044317B">
        <w:rPr>
          <w:rFonts w:ascii="Calibri" w:eastAsia="Times New Roman" w:hAnsi="Calibri" w:cs="Calibri"/>
        </w:rPr>
        <w:t xml:space="preserve">their efforts to attain </w:t>
      </w:r>
      <w:r w:rsidR="00FA45DD">
        <w:rPr>
          <w:rFonts w:ascii="Calibri" w:eastAsia="Times New Roman" w:hAnsi="Calibri" w:cs="Calibri"/>
        </w:rPr>
        <w:t xml:space="preserve">their desired </w:t>
      </w:r>
      <w:r w:rsidR="0044317B">
        <w:rPr>
          <w:rFonts w:ascii="Calibri" w:eastAsia="Times New Roman" w:hAnsi="Calibri" w:cs="Calibri"/>
        </w:rPr>
        <w:t xml:space="preserve">habitat condition targets </w:t>
      </w:r>
      <w:r w:rsidR="00FA45DD">
        <w:rPr>
          <w:rFonts w:ascii="Calibri" w:eastAsia="Times New Roman" w:hAnsi="Calibri" w:cs="Calibri"/>
        </w:rPr>
        <w:t xml:space="preserve">constitute “restoration” or only “maintenance,” </w:t>
      </w:r>
      <w:r w:rsidR="00E5728C">
        <w:rPr>
          <w:rFonts w:ascii="Calibri" w:eastAsia="Times New Roman" w:hAnsi="Calibri" w:cs="Calibri"/>
        </w:rPr>
        <w:t xml:space="preserve">and </w:t>
      </w:r>
      <w:r w:rsidR="00FA45DD">
        <w:rPr>
          <w:rFonts w:ascii="Calibri" w:eastAsia="Times New Roman" w:hAnsi="Calibri" w:cs="Calibri"/>
        </w:rPr>
        <w:t xml:space="preserve">then </w:t>
      </w:r>
      <w:r w:rsidR="009321FB">
        <w:rPr>
          <w:rFonts w:ascii="Calibri" w:eastAsia="Times New Roman" w:hAnsi="Calibri" w:cs="Calibri"/>
        </w:rPr>
        <w:t xml:space="preserve">identify the primary habitat management </w:t>
      </w:r>
      <w:r w:rsidR="00DA7448">
        <w:rPr>
          <w:rFonts w:ascii="Calibri" w:eastAsia="Times New Roman" w:hAnsi="Calibri" w:cs="Calibri"/>
        </w:rPr>
        <w:t xml:space="preserve">objectives </w:t>
      </w:r>
      <w:r w:rsidR="00CF3780">
        <w:rPr>
          <w:rFonts w:ascii="Calibri" w:eastAsia="Times New Roman" w:hAnsi="Calibri" w:cs="Calibri"/>
        </w:rPr>
        <w:t>necessary</w:t>
      </w:r>
      <w:r w:rsidR="00DA7448">
        <w:rPr>
          <w:rFonts w:ascii="Calibri" w:eastAsia="Times New Roman" w:hAnsi="Calibri" w:cs="Calibri"/>
        </w:rPr>
        <w:t xml:space="preserve"> to accomplish those goals.</w:t>
      </w:r>
    </w:p>
    <w:p w14:paraId="2CE8DC27" w14:textId="264A7030" w:rsidR="00BD688E" w:rsidRPr="00D01309" w:rsidRDefault="00766AF4" w:rsidP="00D01309">
      <w:pPr>
        <w:pStyle w:val="Heading2"/>
      </w:pPr>
      <w:bookmarkStart w:id="15" w:name="_Toc128495377"/>
      <w:r w:rsidRPr="00D01309">
        <w:t xml:space="preserve">Step 3: </w:t>
      </w:r>
      <w:r w:rsidR="00BD688E" w:rsidRPr="00D01309">
        <w:t>Best Management Practice</w:t>
      </w:r>
      <w:r w:rsidR="007F7AFF" w:rsidRPr="00D01309">
        <w:t xml:space="preserve"> Selection</w:t>
      </w:r>
      <w:bookmarkEnd w:id="15"/>
    </w:p>
    <w:p w14:paraId="17399BE9" w14:textId="5B794DF7" w:rsidR="005064C3" w:rsidRDefault="00DB1B9A" w:rsidP="005064C3">
      <w:pPr>
        <w:rPr>
          <w:rFonts w:ascii="Calibri" w:hAnsi="Calibri" w:cs="Calibri"/>
        </w:rPr>
      </w:pPr>
      <w:r>
        <w:rPr>
          <w:rFonts w:cstheme="minorHAnsi"/>
        </w:rPr>
        <w:t xml:space="preserve">To </w:t>
      </w:r>
      <w:r w:rsidR="008A2958">
        <w:rPr>
          <w:rFonts w:cstheme="minorHAnsi"/>
        </w:rPr>
        <w:t>implement the management objectives noted above</w:t>
      </w:r>
      <w:r>
        <w:rPr>
          <w:rFonts w:cstheme="minorHAnsi"/>
        </w:rPr>
        <w:t xml:space="preserve">, sites should identify effective treatment activities. </w:t>
      </w:r>
      <w:r w:rsidR="00503E64" w:rsidRPr="0084747A">
        <w:rPr>
          <w:rFonts w:ascii="Calibri" w:hAnsi="Calibri" w:cs="Calibri"/>
        </w:rPr>
        <w:t>At the beginning of this project, a survey of the 20 participating sites identified</w:t>
      </w:r>
      <w:r w:rsidR="00503E64">
        <w:rPr>
          <w:rFonts w:ascii="Calibri" w:hAnsi="Calibri" w:cs="Calibri"/>
        </w:rPr>
        <w:t xml:space="preserve"> the following </w:t>
      </w:r>
      <w:r>
        <w:rPr>
          <w:rFonts w:ascii="Calibri" w:hAnsi="Calibri" w:cs="Calibri"/>
        </w:rPr>
        <w:t>management practices</w:t>
      </w:r>
      <w:r w:rsidR="00503E64">
        <w:rPr>
          <w:rFonts w:ascii="Calibri" w:hAnsi="Calibri" w:cs="Calibri"/>
        </w:rPr>
        <w:t xml:space="preserve"> </w:t>
      </w:r>
      <w:r>
        <w:rPr>
          <w:rFonts w:ascii="Calibri" w:hAnsi="Calibri" w:cs="Calibri"/>
        </w:rPr>
        <w:t>used</w:t>
      </w:r>
      <w:r w:rsidR="00503E64" w:rsidRPr="008C16BA">
        <w:rPr>
          <w:rFonts w:ascii="Calibri" w:hAnsi="Calibri" w:cs="Calibri"/>
        </w:rPr>
        <w:t xml:space="preserve"> by sites performing habitat restoration</w:t>
      </w:r>
      <w:r w:rsidR="00E13D7A">
        <w:rPr>
          <w:rFonts w:ascii="Calibri" w:hAnsi="Calibri" w:cs="Calibri"/>
        </w:rPr>
        <w:t xml:space="preserve"> or maintenance</w:t>
      </w:r>
      <w:r w:rsidR="00503E64">
        <w:rPr>
          <w:rFonts w:ascii="Calibri" w:hAnsi="Calibri" w:cs="Calibri"/>
        </w:rPr>
        <w:t xml:space="preserve"> for pollinators</w:t>
      </w:r>
      <w:r w:rsidR="00E13D7A">
        <w:rPr>
          <w:rFonts w:ascii="Calibri" w:hAnsi="Calibri" w:cs="Calibri"/>
        </w:rPr>
        <w:t>:</w:t>
      </w:r>
    </w:p>
    <w:p w14:paraId="1917FA82" w14:textId="7EBFDAB7" w:rsidR="005064C3" w:rsidRDefault="005064C3" w:rsidP="005064C3">
      <w:pPr>
        <w:pStyle w:val="ListParagraph"/>
        <w:numPr>
          <w:ilvl w:val="0"/>
          <w:numId w:val="37"/>
        </w:numPr>
        <w:rPr>
          <w:rFonts w:ascii="Calibri" w:hAnsi="Calibri" w:cs="Calibri"/>
        </w:rPr>
      </w:pPr>
      <w:r>
        <w:rPr>
          <w:rFonts w:ascii="Calibri" w:hAnsi="Calibri" w:cs="Calibri"/>
        </w:rPr>
        <w:t>Clearing and canopy thinning</w:t>
      </w:r>
    </w:p>
    <w:p w14:paraId="2114BC4E" w14:textId="56E72742" w:rsidR="005064C3" w:rsidRDefault="005064C3" w:rsidP="005064C3">
      <w:pPr>
        <w:pStyle w:val="ListParagraph"/>
        <w:numPr>
          <w:ilvl w:val="0"/>
          <w:numId w:val="37"/>
        </w:numPr>
        <w:rPr>
          <w:rFonts w:ascii="Calibri" w:hAnsi="Calibri" w:cs="Calibri"/>
        </w:rPr>
      </w:pPr>
      <w:r>
        <w:rPr>
          <w:rFonts w:ascii="Calibri" w:hAnsi="Calibri" w:cs="Calibri"/>
        </w:rPr>
        <w:t>Mowing and brush-hogging</w:t>
      </w:r>
    </w:p>
    <w:p w14:paraId="45B7EE75" w14:textId="6FB056A2" w:rsidR="005064C3" w:rsidRDefault="005064C3" w:rsidP="005064C3">
      <w:pPr>
        <w:pStyle w:val="ListParagraph"/>
        <w:numPr>
          <w:ilvl w:val="0"/>
          <w:numId w:val="37"/>
        </w:numPr>
        <w:rPr>
          <w:rFonts w:ascii="Calibri" w:hAnsi="Calibri" w:cs="Calibri"/>
        </w:rPr>
      </w:pPr>
      <w:r>
        <w:rPr>
          <w:rFonts w:ascii="Calibri" w:hAnsi="Calibri" w:cs="Calibri"/>
        </w:rPr>
        <w:t>Prescribed fire</w:t>
      </w:r>
    </w:p>
    <w:p w14:paraId="5AF8734B" w14:textId="0094A9AF" w:rsidR="005064C3" w:rsidRDefault="005064C3" w:rsidP="005064C3">
      <w:pPr>
        <w:pStyle w:val="ListParagraph"/>
        <w:numPr>
          <w:ilvl w:val="0"/>
          <w:numId w:val="37"/>
        </w:numPr>
        <w:rPr>
          <w:rFonts w:ascii="Calibri" w:hAnsi="Calibri" w:cs="Calibri"/>
        </w:rPr>
      </w:pPr>
      <w:r>
        <w:rPr>
          <w:rFonts w:ascii="Calibri" w:hAnsi="Calibri" w:cs="Calibri"/>
        </w:rPr>
        <w:t>Herbicide application</w:t>
      </w:r>
    </w:p>
    <w:p w14:paraId="623E5AAA" w14:textId="0298A53C" w:rsidR="005064C3" w:rsidRDefault="005064C3" w:rsidP="005064C3">
      <w:pPr>
        <w:pStyle w:val="ListParagraph"/>
        <w:numPr>
          <w:ilvl w:val="0"/>
          <w:numId w:val="37"/>
        </w:numPr>
        <w:rPr>
          <w:rFonts w:ascii="Calibri" w:hAnsi="Calibri" w:cs="Calibri"/>
        </w:rPr>
      </w:pPr>
      <w:r>
        <w:rPr>
          <w:rFonts w:ascii="Calibri" w:hAnsi="Calibri" w:cs="Calibri"/>
        </w:rPr>
        <w:t>Discing and harrowing</w:t>
      </w:r>
    </w:p>
    <w:p w14:paraId="057F92F6" w14:textId="09F26BF5" w:rsidR="005064C3" w:rsidRPr="003E2C40" w:rsidRDefault="005064C3" w:rsidP="003E2C40">
      <w:pPr>
        <w:pStyle w:val="ListParagraph"/>
        <w:numPr>
          <w:ilvl w:val="0"/>
          <w:numId w:val="37"/>
        </w:numPr>
        <w:rPr>
          <w:rFonts w:ascii="Calibri" w:hAnsi="Calibri" w:cs="Calibri"/>
        </w:rPr>
      </w:pPr>
      <w:r>
        <w:rPr>
          <w:rFonts w:ascii="Calibri" w:hAnsi="Calibri" w:cs="Calibri"/>
        </w:rPr>
        <w:t>Seeding and supplemental planting</w:t>
      </w:r>
    </w:p>
    <w:p w14:paraId="4A88FD1C" w14:textId="43839987" w:rsidR="003E2431" w:rsidRDefault="00E13D7A" w:rsidP="0049472B">
      <w:pPr>
        <w:contextualSpacing/>
        <w:rPr>
          <w:rFonts w:ascii="Calibri" w:hAnsi="Calibri" w:cs="Calibri"/>
        </w:rPr>
      </w:pPr>
      <w:r>
        <w:rPr>
          <w:rFonts w:ascii="Calibri" w:hAnsi="Calibri" w:cs="Calibri"/>
        </w:rPr>
        <w:t>Each of these activities is outlined here with a description, purpose, and tools and staffing requirements:</w:t>
      </w:r>
    </w:p>
    <w:p w14:paraId="254F5512" w14:textId="1E3CCD6D" w:rsidR="00851379" w:rsidRDefault="00851379" w:rsidP="0049472B">
      <w:pPr>
        <w:numPr>
          <w:ilvl w:val="0"/>
          <w:numId w:val="11"/>
        </w:numPr>
        <w:ind w:left="360"/>
        <w:contextualSpacing/>
        <w:rPr>
          <w:rFonts w:ascii="Calibri" w:hAnsi="Calibri" w:cs="Calibri"/>
          <w:b/>
          <w:bCs/>
        </w:rPr>
      </w:pPr>
      <w:r w:rsidRPr="00C7196B">
        <w:rPr>
          <w:rFonts w:ascii="Calibri" w:hAnsi="Calibri" w:cs="Calibri"/>
          <w:b/>
          <w:bCs/>
        </w:rPr>
        <w:t>C</w:t>
      </w:r>
      <w:r>
        <w:rPr>
          <w:rFonts w:ascii="Calibri" w:hAnsi="Calibri" w:cs="Calibri"/>
          <w:b/>
          <w:bCs/>
        </w:rPr>
        <w:t>learing</w:t>
      </w:r>
      <w:r w:rsidRPr="00C7196B">
        <w:rPr>
          <w:rFonts w:ascii="Calibri" w:hAnsi="Calibri" w:cs="Calibri"/>
          <w:b/>
          <w:bCs/>
        </w:rPr>
        <w:t>/</w:t>
      </w:r>
      <w:r w:rsidR="002035AD">
        <w:rPr>
          <w:rFonts w:ascii="Calibri" w:hAnsi="Calibri" w:cs="Calibri"/>
          <w:b/>
          <w:bCs/>
        </w:rPr>
        <w:t>Felling/</w:t>
      </w:r>
      <w:r>
        <w:rPr>
          <w:rFonts w:ascii="Calibri" w:hAnsi="Calibri" w:cs="Calibri"/>
          <w:b/>
          <w:bCs/>
        </w:rPr>
        <w:t>Canopy thinning (i.e., “Forest Stand Improvement” practices)</w:t>
      </w:r>
      <w:r w:rsidR="00BF4E96" w:rsidRPr="00BF4E96">
        <w:rPr>
          <w:noProof/>
          <w:sz w:val="28"/>
          <w:szCs w:val="28"/>
        </w:rPr>
        <w:t xml:space="preserve"> </w:t>
      </w:r>
    </w:p>
    <w:p w14:paraId="6F7F5938" w14:textId="4FC747B9" w:rsidR="00851379" w:rsidRDefault="00851379" w:rsidP="0049472B">
      <w:pPr>
        <w:ind w:left="360"/>
        <w:contextualSpacing/>
      </w:pPr>
      <w:r w:rsidRPr="0002602E">
        <w:rPr>
          <w:u w:val="single"/>
        </w:rPr>
        <w:lastRenderedPageBreak/>
        <w:t>Description:</w:t>
      </w:r>
      <w:r>
        <w:t xml:space="preserve"> The application of traditional </w:t>
      </w:r>
      <w:r w:rsidR="00DB7582">
        <w:t xml:space="preserve">mechanical </w:t>
      </w:r>
      <w:r>
        <w:t>forest stand improvement (FSI) practices or equivalent management techniques to reduce the extent of canopy closure</w:t>
      </w:r>
      <w:r w:rsidR="00B70C74">
        <w:t xml:space="preserve"> or biomass</w:t>
      </w:r>
      <w:r>
        <w:t>, typically in a mature forest community</w:t>
      </w:r>
      <w:r w:rsidR="00463EA6">
        <w:t>.</w:t>
      </w:r>
    </w:p>
    <w:p w14:paraId="038EB6B4" w14:textId="2BA11A93" w:rsidR="00851379" w:rsidRDefault="00851379" w:rsidP="0049472B">
      <w:pPr>
        <w:ind w:left="360"/>
        <w:contextualSpacing/>
      </w:pPr>
      <w:r w:rsidRPr="0002602E">
        <w:rPr>
          <w:u w:val="single"/>
        </w:rPr>
        <w:t>Purpose:</w:t>
      </w:r>
      <w:r>
        <w:t xml:space="preserve">  To reduce canopy density or coverage, so as to increase light penetration to ground-level habitats or vegetation.  Canopy thinning is frequently employed to promote native herbaceous and scrub-shrub plant growth.  It can also enhance the suitability of terrestrial or below-ground wildlife habitats, such as reptile basking, nesting or hibernacula sites.</w:t>
      </w:r>
      <w:r w:rsidR="00F041BB">
        <w:t xml:space="preserve"> </w:t>
      </w:r>
      <w:r w:rsidR="00C641F8">
        <w:t>FSI practices can remove above ground biomass from the site, and potentially remove or expose below-ground root structures to facilitate subsequent management practices. For example, c</w:t>
      </w:r>
      <w:r w:rsidR="00F041BB">
        <w:t>anopy thinning can be an important pretreatment to prescribed fire by reducing dangerous woody fuel loads, improving amounts of fine dead fuels and facilitating air movement that can reduce effective windspeeds needed for safe and effective wildland fire.</w:t>
      </w:r>
    </w:p>
    <w:p w14:paraId="46B2DE1A" w14:textId="3FE565E4" w:rsidR="00F72B34" w:rsidRDefault="00851379" w:rsidP="0049472B">
      <w:pPr>
        <w:ind w:left="360"/>
        <w:contextualSpacing/>
        <w:rPr>
          <w:rFonts w:ascii="Calibri" w:hAnsi="Calibri" w:cs="Calibri"/>
        </w:rPr>
      </w:pPr>
      <w:r w:rsidRPr="0002602E">
        <w:rPr>
          <w:u w:val="single"/>
        </w:rPr>
        <w:t xml:space="preserve">Tools and </w:t>
      </w:r>
      <w:r>
        <w:rPr>
          <w:u w:val="single"/>
        </w:rPr>
        <w:t>staffing</w:t>
      </w:r>
      <w:r w:rsidRPr="0002602E">
        <w:rPr>
          <w:u w:val="single"/>
        </w:rPr>
        <w:t>:</w:t>
      </w:r>
      <w:r>
        <w:t xml:space="preserve">  Traditional FSI practices, such as logging/select felling, girdling or related practices, require specific, specialized forestry tools and materials, and highly trained</w:t>
      </w:r>
      <w:r w:rsidR="00D04747">
        <w:t xml:space="preserve">, </w:t>
      </w:r>
      <w:r>
        <w:t>skilled</w:t>
      </w:r>
      <w:r w:rsidR="00D04747">
        <w:t xml:space="preserve">, and sometimes licensed </w:t>
      </w:r>
      <w:r>
        <w:t>workers.</w:t>
      </w:r>
      <w:r w:rsidR="00D04747">
        <w:t xml:space="preserve"> Additional, permits may be required.</w:t>
      </w:r>
    </w:p>
    <w:p w14:paraId="0A017DFE" w14:textId="656A2A55" w:rsidR="00851379" w:rsidRPr="00C7196B" w:rsidRDefault="00851379" w:rsidP="0049472B">
      <w:pPr>
        <w:numPr>
          <w:ilvl w:val="0"/>
          <w:numId w:val="11"/>
        </w:numPr>
        <w:ind w:left="360"/>
        <w:contextualSpacing/>
        <w:rPr>
          <w:rFonts w:ascii="Calibri" w:hAnsi="Calibri" w:cs="Calibri"/>
          <w:b/>
          <w:bCs/>
        </w:rPr>
      </w:pPr>
      <w:r w:rsidRPr="00C7196B">
        <w:rPr>
          <w:rFonts w:ascii="Calibri" w:hAnsi="Calibri" w:cs="Calibri"/>
          <w:b/>
          <w:bCs/>
        </w:rPr>
        <w:t>M</w:t>
      </w:r>
      <w:r w:rsidR="00316D39">
        <w:rPr>
          <w:rFonts w:ascii="Calibri" w:hAnsi="Calibri" w:cs="Calibri"/>
          <w:b/>
          <w:bCs/>
        </w:rPr>
        <w:t>owing/Brush-hogging</w:t>
      </w:r>
    </w:p>
    <w:p w14:paraId="764B2D45" w14:textId="448B7EE6" w:rsidR="00851379" w:rsidRDefault="00851379" w:rsidP="0049472B">
      <w:pPr>
        <w:ind w:left="360"/>
        <w:contextualSpacing/>
      </w:pPr>
      <w:r w:rsidRPr="0002602E">
        <w:rPr>
          <w:u w:val="single"/>
        </w:rPr>
        <w:t>Description:</w:t>
      </w:r>
      <w:r>
        <w:t xml:space="preserve"> Height reduction</w:t>
      </w:r>
      <w:r w:rsidR="0077509D">
        <w:t>, consumption and/or re</w:t>
      </w:r>
      <w:r w:rsidR="00DB7582">
        <w:t>arranging</w:t>
      </w:r>
      <w:r>
        <w:t xml:space="preserve"> of (typically) herbaceous </w:t>
      </w:r>
      <w:r w:rsidR="00DD243B">
        <w:t xml:space="preserve">or early successional </w:t>
      </w:r>
      <w:r>
        <w:t>vegetation via mechanical cutting.</w:t>
      </w:r>
    </w:p>
    <w:p w14:paraId="3D14B284" w14:textId="77777777" w:rsidR="00851379" w:rsidRDefault="00851379" w:rsidP="0049472B">
      <w:pPr>
        <w:ind w:left="360"/>
        <w:contextualSpacing/>
      </w:pPr>
      <w:r w:rsidRPr="0002602E">
        <w:rPr>
          <w:u w:val="single"/>
        </w:rPr>
        <w:t>Purpose:</w:t>
      </w:r>
      <w:r>
        <w:t xml:space="preserve">  Manage vegetative/habitat structure, stress and/or control undesirable vegetation, particularly woody vegetation, vegetation prep for application of subsequent management practice.</w:t>
      </w:r>
    </w:p>
    <w:p w14:paraId="5E1154EF" w14:textId="77777777" w:rsidR="00851379" w:rsidRDefault="00851379" w:rsidP="0049472B">
      <w:pPr>
        <w:ind w:left="360"/>
        <w:contextualSpacing/>
      </w:pPr>
      <w:r w:rsidRPr="0002602E">
        <w:rPr>
          <w:u w:val="single"/>
        </w:rPr>
        <w:t xml:space="preserve">Tools and </w:t>
      </w:r>
      <w:r>
        <w:rPr>
          <w:u w:val="single"/>
        </w:rPr>
        <w:t>staffing</w:t>
      </w:r>
      <w:r w:rsidRPr="0002602E">
        <w:rPr>
          <w:u w:val="single"/>
        </w:rPr>
        <w:t>:</w:t>
      </w:r>
      <w:r>
        <w:t xml:space="preserve">  A variety of equipment types are available for mowing activities, including but not limited to: rotary-cutting tractors, tractor-mounted brush hogs or drum mowers, agricultural flair mowers and shredders, and the use of forestry-type mulching heads.</w:t>
      </w:r>
    </w:p>
    <w:p w14:paraId="0E459C77" w14:textId="23908238" w:rsidR="00F03983" w:rsidRPr="006C5818" w:rsidRDefault="00F03983" w:rsidP="0049472B">
      <w:pPr>
        <w:numPr>
          <w:ilvl w:val="0"/>
          <w:numId w:val="11"/>
        </w:numPr>
        <w:ind w:left="360"/>
        <w:contextualSpacing/>
        <w:rPr>
          <w:rFonts w:ascii="Calibri" w:hAnsi="Calibri" w:cs="Calibri"/>
          <w:b/>
          <w:bCs/>
        </w:rPr>
      </w:pPr>
      <w:bookmarkStart w:id="16" w:name="_Hlk126321275"/>
      <w:r w:rsidRPr="006C5818">
        <w:rPr>
          <w:rFonts w:ascii="Calibri" w:hAnsi="Calibri" w:cs="Calibri"/>
          <w:b/>
          <w:bCs/>
        </w:rPr>
        <w:t>P</w:t>
      </w:r>
      <w:r w:rsidR="00316D39">
        <w:rPr>
          <w:rFonts w:ascii="Calibri" w:hAnsi="Calibri" w:cs="Calibri"/>
          <w:b/>
          <w:bCs/>
        </w:rPr>
        <w:t>rescribed fire</w:t>
      </w:r>
      <w:r w:rsidRPr="006C5818">
        <w:rPr>
          <w:rFonts w:ascii="Calibri" w:hAnsi="Calibri" w:cs="Calibri"/>
          <w:b/>
          <w:bCs/>
        </w:rPr>
        <w:t xml:space="preserve"> (</w:t>
      </w:r>
      <w:r w:rsidRPr="0002602E">
        <w:rPr>
          <w:rFonts w:ascii="Calibri" w:hAnsi="Calibri" w:cs="Calibri"/>
          <w:b/>
          <w:bCs/>
        </w:rPr>
        <w:t>“</w:t>
      </w:r>
      <w:r w:rsidRPr="006C5818">
        <w:rPr>
          <w:rFonts w:ascii="Calibri" w:hAnsi="Calibri" w:cs="Calibri"/>
          <w:b/>
          <w:bCs/>
        </w:rPr>
        <w:t xml:space="preserve">Rx </w:t>
      </w:r>
      <w:r w:rsidRPr="0002602E">
        <w:rPr>
          <w:rFonts w:ascii="Calibri" w:hAnsi="Calibri" w:cs="Calibri"/>
          <w:b/>
          <w:bCs/>
        </w:rPr>
        <w:t>fire” or “Rx burn”</w:t>
      </w:r>
      <w:r w:rsidRPr="006C5818">
        <w:rPr>
          <w:rFonts w:ascii="Calibri" w:hAnsi="Calibri" w:cs="Calibri"/>
          <w:b/>
          <w:bCs/>
        </w:rPr>
        <w:t>)</w:t>
      </w:r>
    </w:p>
    <w:bookmarkEnd w:id="16"/>
    <w:p w14:paraId="1F9041AC" w14:textId="03941D5A" w:rsidR="00F03983" w:rsidRPr="00026C62" w:rsidRDefault="00F03983" w:rsidP="0049472B">
      <w:pPr>
        <w:ind w:left="360"/>
        <w:contextualSpacing/>
        <w:rPr>
          <w:rFonts w:ascii="Calibri" w:hAnsi="Calibri" w:cs="Calibri"/>
        </w:rPr>
      </w:pPr>
      <w:r w:rsidRPr="0002602E">
        <w:rPr>
          <w:rFonts w:ascii="Calibri" w:hAnsi="Calibri" w:cs="Calibri"/>
          <w:u w:val="single"/>
        </w:rPr>
        <w:t>Description</w:t>
      </w:r>
      <w:r w:rsidRPr="00026C62">
        <w:rPr>
          <w:rFonts w:ascii="Calibri" w:hAnsi="Calibri" w:cs="Calibri"/>
        </w:rPr>
        <w:t xml:space="preserve">: </w:t>
      </w:r>
      <w:r w:rsidRPr="007722FD">
        <w:rPr>
          <w:rFonts w:ascii="Calibri" w:hAnsi="Calibri" w:cs="Calibri"/>
        </w:rPr>
        <w:t xml:space="preserve">The </w:t>
      </w:r>
      <w:r>
        <w:rPr>
          <w:rFonts w:ascii="Calibri" w:hAnsi="Calibri" w:cs="Calibri"/>
        </w:rPr>
        <w:t xml:space="preserve">purposeful and </w:t>
      </w:r>
      <w:r w:rsidRPr="007722FD">
        <w:rPr>
          <w:rFonts w:ascii="Calibri" w:hAnsi="Calibri" w:cs="Calibri"/>
        </w:rPr>
        <w:t xml:space="preserve">controlled application of fire by a team of fire experts under specified weather conditions to </w:t>
      </w:r>
      <w:r w:rsidR="00E65D37">
        <w:rPr>
          <w:rFonts w:ascii="Calibri" w:hAnsi="Calibri" w:cs="Calibri"/>
        </w:rPr>
        <w:t>achieve specific goals</w:t>
      </w:r>
      <w:r w:rsidRPr="00026C62">
        <w:rPr>
          <w:rFonts w:ascii="Calibri" w:hAnsi="Calibri" w:cs="Calibri"/>
        </w:rPr>
        <w:t>.</w:t>
      </w:r>
    </w:p>
    <w:p w14:paraId="7C341F0D" w14:textId="3899F464" w:rsidR="00F03983" w:rsidRPr="00026C62" w:rsidRDefault="00F03983" w:rsidP="003D0D7A">
      <w:pPr>
        <w:ind w:left="360"/>
        <w:contextualSpacing/>
        <w:rPr>
          <w:rFonts w:ascii="Calibri" w:hAnsi="Calibri" w:cs="Calibri"/>
        </w:rPr>
      </w:pPr>
      <w:r w:rsidRPr="0002602E">
        <w:rPr>
          <w:rFonts w:ascii="Calibri" w:hAnsi="Calibri" w:cs="Calibri"/>
          <w:u w:val="single"/>
        </w:rPr>
        <w:t>Purpose</w:t>
      </w:r>
      <w:r w:rsidRPr="00026C62">
        <w:rPr>
          <w:rFonts w:ascii="Calibri" w:hAnsi="Calibri" w:cs="Calibri"/>
        </w:rPr>
        <w:t xml:space="preserve">:  </w:t>
      </w:r>
      <w:r>
        <w:t xml:space="preserve">The primary purpose for </w:t>
      </w:r>
      <w:r w:rsidR="00594285">
        <w:t xml:space="preserve">fire in </w:t>
      </w:r>
      <w:r>
        <w:t xml:space="preserve">xeric habitat management is to </w:t>
      </w:r>
      <w:r w:rsidR="00594285">
        <w:t>create specific</w:t>
      </w:r>
      <w:r>
        <w:t xml:space="preserve"> </w:t>
      </w:r>
      <w:r w:rsidR="001E5D45">
        <w:t xml:space="preserve">habitat </w:t>
      </w:r>
      <w:r>
        <w:t xml:space="preserve">conditions </w:t>
      </w:r>
      <w:r w:rsidR="001E5D45">
        <w:t>(top kill woody plants, expose mineral soil, reduce litter and duff, stimulate serotinous cones, facilitate germination, recycle nutrients, enable seedling establishment, etc.)</w:t>
      </w:r>
      <w:r w:rsidRPr="002D4106">
        <w:t xml:space="preserve">. </w:t>
      </w:r>
      <w:r>
        <w:t xml:space="preserve">Prescribed fire </w:t>
      </w:r>
      <w:r w:rsidR="00ED0C43">
        <w:t xml:space="preserve">can </w:t>
      </w:r>
      <w:r>
        <w:t xml:space="preserve">also </w:t>
      </w:r>
      <w:r w:rsidR="00ED0C43">
        <w:t xml:space="preserve">be </w:t>
      </w:r>
      <w:r>
        <w:t xml:space="preserve">effective at </w:t>
      </w:r>
      <w:r w:rsidRPr="002D4106">
        <w:t>mitigat</w:t>
      </w:r>
      <w:r>
        <w:t>ing</w:t>
      </w:r>
      <w:r w:rsidRPr="002D4106">
        <w:t xml:space="preserve"> wildfire </w:t>
      </w:r>
      <w:r>
        <w:t>danger</w:t>
      </w:r>
      <w:r w:rsidR="00ED0C43">
        <w:t xml:space="preserve"> by reducing or rearranging hazardous fuels</w:t>
      </w:r>
      <w:r>
        <w:t>.</w:t>
      </w:r>
      <w:r w:rsidR="003D0D7A" w:rsidRPr="005246A4">
        <w:t xml:space="preserve"> </w:t>
      </w:r>
      <w:r w:rsidR="003D0D7A" w:rsidRPr="003D0D7A">
        <w:t xml:space="preserve">Fire effects are highly variable, depending on site conditions (fuel, weather, topography) and time of year. For example, slow, low-severity prescribed fires can be effective at maintaining some desired fuel /wildfire mitigation goals and maximize factors regarding safety and control, but they can also be limited in their effects on tree/shrub canopy cover, species composition, litter and duff depth and mineral soil exposure.  Pairing the timing and severity of prescribed fire with the desired fire effects is always site-specific and requires careful planning and execution by highly trained professional wildland fire personnel. Reversing decades or more of fire suppression can often require mechanical and/or chemical treatments before using fire.  </w:t>
      </w:r>
    </w:p>
    <w:p w14:paraId="76981F12" w14:textId="4BC7BCBC" w:rsidR="00F03983" w:rsidRDefault="00F03983" w:rsidP="00F03983">
      <w:pPr>
        <w:ind w:left="360"/>
        <w:contextualSpacing/>
        <w:rPr>
          <w:rFonts w:ascii="Calibri" w:hAnsi="Calibri" w:cs="Calibri"/>
        </w:rPr>
      </w:pPr>
      <w:r w:rsidRPr="0002602E">
        <w:rPr>
          <w:rFonts w:ascii="Calibri" w:hAnsi="Calibri" w:cs="Calibri"/>
          <w:u w:val="single"/>
        </w:rPr>
        <w:t>Tools and staffing</w:t>
      </w:r>
      <w:r w:rsidRPr="00026C62">
        <w:rPr>
          <w:rFonts w:ascii="Calibri" w:hAnsi="Calibri" w:cs="Calibri"/>
        </w:rPr>
        <w:t xml:space="preserve">:  </w:t>
      </w:r>
      <w:r w:rsidR="003B71EC">
        <w:t>To implement a prescription burn, sites need the financial, logistical and administrative support to secure the resources necessary for safe and effective wildland fire. Permits, personnel, equipment, planning, communications and regular training are essential components of a prescribed fire program. Requirements of site level wildland fire prescriptions may vary by state or local jurisdiction. Describing desired fire effects in burn plan can help qualified personnel decide when and how to burn a given site.</w:t>
      </w:r>
      <w:r>
        <w:rPr>
          <w:rFonts w:ascii="Calibri" w:hAnsi="Calibri" w:cs="Calibri"/>
        </w:rPr>
        <w:t xml:space="preserve"> </w:t>
      </w:r>
    </w:p>
    <w:p w14:paraId="48A046BF" w14:textId="77777777" w:rsidR="003E2431" w:rsidRPr="00026C62" w:rsidRDefault="003E2431" w:rsidP="00F03983">
      <w:pPr>
        <w:ind w:left="360"/>
        <w:contextualSpacing/>
        <w:rPr>
          <w:rFonts w:ascii="Calibri" w:hAnsi="Calibri" w:cs="Calibri"/>
        </w:rPr>
      </w:pPr>
    </w:p>
    <w:p w14:paraId="723A1DE9" w14:textId="35299CDA" w:rsidR="00D756E7" w:rsidRPr="006C5818" w:rsidRDefault="00D756E7" w:rsidP="00D756E7">
      <w:pPr>
        <w:numPr>
          <w:ilvl w:val="0"/>
          <w:numId w:val="11"/>
        </w:numPr>
        <w:ind w:left="360"/>
        <w:contextualSpacing/>
        <w:rPr>
          <w:rFonts w:ascii="Calibri" w:hAnsi="Calibri" w:cs="Calibri"/>
          <w:b/>
          <w:bCs/>
        </w:rPr>
      </w:pPr>
      <w:r>
        <w:rPr>
          <w:rFonts w:ascii="Calibri" w:hAnsi="Calibri" w:cs="Calibri"/>
          <w:b/>
          <w:bCs/>
        </w:rPr>
        <w:t>Herbicide application</w:t>
      </w:r>
    </w:p>
    <w:p w14:paraId="1204969A" w14:textId="5AC250DA" w:rsidR="00D756E7" w:rsidRDefault="00D756E7" w:rsidP="0084747A">
      <w:pPr>
        <w:ind w:firstLine="360"/>
        <w:contextualSpacing/>
      </w:pPr>
      <w:r w:rsidRPr="0084747A">
        <w:rPr>
          <w:u w:val="single"/>
        </w:rPr>
        <w:t>De</w:t>
      </w:r>
      <w:r w:rsidR="00B9386B" w:rsidRPr="0084747A">
        <w:rPr>
          <w:u w:val="single"/>
        </w:rPr>
        <w:t>scription</w:t>
      </w:r>
      <w:r>
        <w:t>:  Application of a chemical toxic to plants to destroy unwanted vegetation.</w:t>
      </w:r>
    </w:p>
    <w:p w14:paraId="55124E56" w14:textId="05416591" w:rsidR="00D756E7" w:rsidRDefault="00D756E7" w:rsidP="0084747A">
      <w:pPr>
        <w:ind w:left="360"/>
        <w:contextualSpacing/>
      </w:pPr>
      <w:r w:rsidRPr="0084747A">
        <w:rPr>
          <w:u w:val="single"/>
        </w:rPr>
        <w:t>Purpose</w:t>
      </w:r>
      <w:r>
        <w:t>:  To kill or destroy unwanted vegetation or stress vegetation sufficient to accomplish similar results in tandem with other practices.</w:t>
      </w:r>
    </w:p>
    <w:p w14:paraId="3A542284" w14:textId="33ACA474" w:rsidR="00D756E7" w:rsidRDefault="00D756E7" w:rsidP="0084747A">
      <w:pPr>
        <w:ind w:left="360"/>
        <w:contextualSpacing/>
      </w:pPr>
      <w:r w:rsidRPr="0084747A">
        <w:rPr>
          <w:u w:val="single"/>
        </w:rPr>
        <w:t xml:space="preserve">Tools and </w:t>
      </w:r>
      <w:r w:rsidR="001053AD" w:rsidRPr="0084747A">
        <w:rPr>
          <w:u w:val="single"/>
        </w:rPr>
        <w:t>staffing</w:t>
      </w:r>
      <w:r>
        <w:t>:  A variety of herbicides are available, many with specific benefits regarding application requirements, suitability in specific application settings (such as wetlands), or effect on target species.  Most herbicides require foliar application, but many can be applied to cut stumps, girdled trees, or via injection.   Others can be incorporated into the soil or applied via irrigation.</w:t>
      </w:r>
      <w:r w:rsidR="001D4FF9">
        <w:t xml:space="preserve">  Chemical or herbicide use </w:t>
      </w:r>
      <w:r w:rsidR="00AF27B8">
        <w:t xml:space="preserve">is staff-person efficient, though requires advanced skills and typically </w:t>
      </w:r>
      <w:r w:rsidR="008E7465">
        <w:t>state/federal certification or licensing.</w:t>
      </w:r>
    </w:p>
    <w:p w14:paraId="4A057B86" w14:textId="48D5ECFC" w:rsidR="00ED1AEC" w:rsidRPr="006C5818" w:rsidRDefault="00ED1AEC" w:rsidP="00ED1AEC">
      <w:pPr>
        <w:numPr>
          <w:ilvl w:val="0"/>
          <w:numId w:val="11"/>
        </w:numPr>
        <w:ind w:left="360"/>
        <w:contextualSpacing/>
        <w:rPr>
          <w:rFonts w:ascii="Calibri" w:hAnsi="Calibri" w:cs="Calibri"/>
          <w:b/>
          <w:bCs/>
        </w:rPr>
      </w:pPr>
      <w:r>
        <w:rPr>
          <w:rFonts w:ascii="Calibri" w:hAnsi="Calibri" w:cs="Calibri"/>
          <w:b/>
          <w:bCs/>
        </w:rPr>
        <w:t>Discing/Harrowing</w:t>
      </w:r>
    </w:p>
    <w:p w14:paraId="7C7E19A2" w14:textId="55949468" w:rsidR="00ED1AEC" w:rsidRDefault="00ED1AEC" w:rsidP="0084747A">
      <w:pPr>
        <w:ind w:left="360"/>
        <w:contextualSpacing/>
      </w:pPr>
      <w:r w:rsidRPr="0084747A">
        <w:rPr>
          <w:u w:val="single"/>
        </w:rPr>
        <w:t>De</w:t>
      </w:r>
      <w:r w:rsidR="0068345B" w:rsidRPr="0084747A">
        <w:rPr>
          <w:u w:val="single"/>
        </w:rPr>
        <w:t>scription</w:t>
      </w:r>
      <w:r>
        <w:t xml:space="preserve">: Use of a tractor to pull a disc plow or disc harrower.  </w:t>
      </w:r>
    </w:p>
    <w:p w14:paraId="0CAA5025" w14:textId="77777777" w:rsidR="00ED1AEC" w:rsidRDefault="00ED1AEC" w:rsidP="0084747A">
      <w:pPr>
        <w:ind w:left="360"/>
        <w:contextualSpacing/>
      </w:pPr>
      <w:r w:rsidRPr="0084747A">
        <w:rPr>
          <w:u w:val="single"/>
        </w:rPr>
        <w:t>Purpose</w:t>
      </w:r>
      <w:r>
        <w:t xml:space="preserve">:  To apply mechanical </w:t>
      </w:r>
      <w:r w:rsidRPr="00CD65B4">
        <w:t xml:space="preserve">disturbance to </w:t>
      </w:r>
      <w:r>
        <w:t xml:space="preserve">till </w:t>
      </w:r>
      <w:r w:rsidRPr="00CD65B4">
        <w:t xml:space="preserve">the upper 2” – </w:t>
      </w:r>
      <w:r>
        <w:t>6</w:t>
      </w:r>
      <w:r w:rsidRPr="00CD65B4">
        <w:t xml:space="preserve">” of soil, and </w:t>
      </w:r>
      <w:r>
        <w:t xml:space="preserve">to mulch or </w:t>
      </w:r>
      <w:r w:rsidRPr="00CD65B4">
        <w:t>turn</w:t>
      </w:r>
      <w:r>
        <w:t xml:space="preserve"> </w:t>
      </w:r>
      <w:r w:rsidRPr="00CD65B4">
        <w:t>associated cover or vegetation</w:t>
      </w:r>
      <w:r>
        <w:t xml:space="preserve"> into the uppermost layer of soil.  Discing may be employed to passively reset a vegetative community, or in advance of more proactive seeding or planting. Discing is also an effective way to prep management units for application of soil amendments such as lime or to facilitate incorporation of burned materials into the soil.</w:t>
      </w:r>
    </w:p>
    <w:p w14:paraId="7CD14B51" w14:textId="623657DD" w:rsidR="00ED1AEC" w:rsidRDefault="00ED1AEC" w:rsidP="0084747A">
      <w:pPr>
        <w:ind w:left="360"/>
        <w:contextualSpacing/>
      </w:pPr>
      <w:r w:rsidRPr="0084747A">
        <w:rPr>
          <w:u w:val="single"/>
        </w:rPr>
        <w:t xml:space="preserve">Tools and </w:t>
      </w:r>
      <w:r w:rsidR="0068345B">
        <w:rPr>
          <w:u w:val="single"/>
        </w:rPr>
        <w:t>staffing</w:t>
      </w:r>
      <w:r>
        <w:t>:  A variety of disc plows or disc harrows are available and must be pulled behind traditional tractor.  Discs vary in effective width and can range from 6’ to over 20’.</w:t>
      </w:r>
    </w:p>
    <w:p w14:paraId="5DE2E4CD" w14:textId="279C86FA" w:rsidR="0068345B" w:rsidRPr="006C5818" w:rsidRDefault="0068345B" w:rsidP="0068345B">
      <w:pPr>
        <w:numPr>
          <w:ilvl w:val="0"/>
          <w:numId w:val="11"/>
        </w:numPr>
        <w:ind w:left="360"/>
        <w:contextualSpacing/>
        <w:rPr>
          <w:rFonts w:ascii="Calibri" w:hAnsi="Calibri" w:cs="Calibri"/>
          <w:b/>
          <w:bCs/>
        </w:rPr>
      </w:pPr>
      <w:r>
        <w:rPr>
          <w:rFonts w:ascii="Calibri" w:hAnsi="Calibri" w:cs="Calibri"/>
          <w:b/>
          <w:bCs/>
        </w:rPr>
        <w:t>Seeding</w:t>
      </w:r>
      <w:r w:rsidR="00316D39">
        <w:rPr>
          <w:rFonts w:ascii="Calibri" w:hAnsi="Calibri" w:cs="Calibri"/>
          <w:b/>
          <w:bCs/>
        </w:rPr>
        <w:t>/Supplemental planting</w:t>
      </w:r>
    </w:p>
    <w:p w14:paraId="152CD88F" w14:textId="69554E24" w:rsidR="00316D39" w:rsidRDefault="00316D39" w:rsidP="00316D39">
      <w:pPr>
        <w:ind w:left="360"/>
        <w:contextualSpacing/>
      </w:pPr>
      <w:r w:rsidRPr="0002602E">
        <w:rPr>
          <w:u w:val="single"/>
        </w:rPr>
        <w:t>Description</w:t>
      </w:r>
      <w:r>
        <w:t xml:space="preserve">: </w:t>
      </w:r>
      <w:r w:rsidR="007C0234">
        <w:t>Physical introduction of select species seeds or stock to the project site.</w:t>
      </w:r>
    </w:p>
    <w:p w14:paraId="747C9D2B" w14:textId="199A3FEA" w:rsidR="00316D39" w:rsidRDefault="00316D39" w:rsidP="00316D39">
      <w:pPr>
        <w:ind w:left="360"/>
        <w:contextualSpacing/>
      </w:pPr>
      <w:r w:rsidRPr="0002602E">
        <w:rPr>
          <w:u w:val="single"/>
        </w:rPr>
        <w:t>Purpose</w:t>
      </w:r>
      <w:r>
        <w:t xml:space="preserve">:  </w:t>
      </w:r>
      <w:r w:rsidR="00186D88">
        <w:t>Introduction of desired plant species</w:t>
      </w:r>
      <w:r w:rsidR="007C0234">
        <w:t xml:space="preserve">, whether to establish the desired plant community or achieve a shorter-term </w:t>
      </w:r>
      <w:r w:rsidR="00D04747">
        <w:t xml:space="preserve">goal </w:t>
      </w:r>
      <w:r w:rsidR="007C0234">
        <w:t>such as soil amendment or stabilization.</w:t>
      </w:r>
    </w:p>
    <w:p w14:paraId="4B16F47C" w14:textId="180C44E7" w:rsidR="00F72B34" w:rsidRDefault="00316D39" w:rsidP="0084747A">
      <w:pPr>
        <w:ind w:left="360"/>
        <w:contextualSpacing/>
        <w:rPr>
          <w:rFonts w:ascii="Calibri" w:hAnsi="Calibri" w:cs="Calibri"/>
        </w:rPr>
      </w:pPr>
      <w:r w:rsidRPr="0002602E">
        <w:rPr>
          <w:u w:val="single"/>
        </w:rPr>
        <w:t xml:space="preserve">Tools and </w:t>
      </w:r>
      <w:r>
        <w:rPr>
          <w:u w:val="single"/>
        </w:rPr>
        <w:t>staffing</w:t>
      </w:r>
      <w:r w:rsidR="007C0234" w:rsidRPr="0084747A">
        <w:rPr>
          <w:rFonts w:ascii="Calibri" w:hAnsi="Calibri" w:cs="Calibri"/>
        </w:rPr>
        <w:t>:</w:t>
      </w:r>
      <w:r w:rsidR="007C0234">
        <w:rPr>
          <w:rFonts w:ascii="Calibri" w:hAnsi="Calibri" w:cs="Calibri"/>
        </w:rPr>
        <w:t xml:space="preserve"> </w:t>
      </w:r>
      <w:r w:rsidR="007F622B">
        <w:rPr>
          <w:rFonts w:ascii="Calibri" w:hAnsi="Calibri" w:cs="Calibri"/>
        </w:rPr>
        <w:t>Seeding can be done by hand, hand-held, push or mechanical spreaders, or by tractor</w:t>
      </w:r>
      <w:r w:rsidR="008F4FFC">
        <w:rPr>
          <w:rFonts w:ascii="Calibri" w:hAnsi="Calibri" w:cs="Calibri"/>
        </w:rPr>
        <w:t xml:space="preserve"> via use of a seed drill.  </w:t>
      </w:r>
      <w:r w:rsidR="004B7E86">
        <w:rPr>
          <w:rFonts w:ascii="Calibri" w:hAnsi="Calibri" w:cs="Calibri"/>
        </w:rPr>
        <w:t>Planting is typically done by hand</w:t>
      </w:r>
      <w:r w:rsidR="00130972">
        <w:rPr>
          <w:rFonts w:ascii="Calibri" w:hAnsi="Calibri" w:cs="Calibri"/>
        </w:rPr>
        <w:t xml:space="preserve">. </w:t>
      </w:r>
      <w:r w:rsidR="004B7E86">
        <w:rPr>
          <w:rFonts w:ascii="Calibri" w:hAnsi="Calibri" w:cs="Calibri"/>
        </w:rPr>
        <w:t>Staffing needs vary based upon size and scale of project, with seeding being much more efficient than planting</w:t>
      </w:r>
      <w:r w:rsidR="00130972">
        <w:rPr>
          <w:rFonts w:ascii="Calibri" w:hAnsi="Calibri" w:cs="Calibri"/>
        </w:rPr>
        <w:t xml:space="preserve">. </w:t>
      </w:r>
    </w:p>
    <w:p w14:paraId="1F4BEBF5" w14:textId="362D32AA" w:rsidR="0068345B" w:rsidRDefault="0068345B" w:rsidP="00F72B34">
      <w:pPr>
        <w:contextualSpacing/>
        <w:rPr>
          <w:rFonts w:ascii="Calibri" w:hAnsi="Calibri" w:cs="Calibri"/>
        </w:rPr>
      </w:pPr>
    </w:p>
    <w:p w14:paraId="1CFC333A" w14:textId="7A509F74" w:rsidR="00AD30BE" w:rsidRDefault="00E13D7A" w:rsidP="00E13D7A">
      <w:pPr>
        <w:contextualSpacing/>
        <w:rPr>
          <w:rFonts w:ascii="Calibri" w:hAnsi="Calibri" w:cs="Calibri"/>
        </w:rPr>
      </w:pPr>
      <w:r>
        <w:rPr>
          <w:rFonts w:ascii="Calibri" w:hAnsi="Calibri" w:cs="Calibri"/>
        </w:rPr>
        <w:t xml:space="preserve">For each </w:t>
      </w:r>
      <w:r w:rsidR="003F3990">
        <w:rPr>
          <w:rFonts w:ascii="Calibri" w:hAnsi="Calibri" w:cs="Calibri"/>
        </w:rPr>
        <w:t xml:space="preserve">of the four </w:t>
      </w:r>
      <w:r>
        <w:rPr>
          <w:rFonts w:ascii="Calibri" w:hAnsi="Calibri" w:cs="Calibri"/>
        </w:rPr>
        <w:t>habitat objective</w:t>
      </w:r>
      <w:r w:rsidR="003F3990">
        <w:rPr>
          <w:rFonts w:ascii="Calibri" w:hAnsi="Calibri" w:cs="Calibri"/>
        </w:rPr>
        <w:t>s:</w:t>
      </w:r>
    </w:p>
    <w:p w14:paraId="4327F490" w14:textId="563387D6" w:rsidR="00AD30BE" w:rsidRDefault="00AD30BE" w:rsidP="00AD30BE">
      <w:pPr>
        <w:pStyle w:val="ListParagraph"/>
        <w:numPr>
          <w:ilvl w:val="0"/>
          <w:numId w:val="36"/>
        </w:numPr>
        <w:rPr>
          <w:rFonts w:ascii="Calibri" w:hAnsi="Calibri" w:cs="Calibri"/>
        </w:rPr>
      </w:pPr>
      <w:r>
        <w:rPr>
          <w:rFonts w:ascii="Calibri" w:hAnsi="Calibri" w:cs="Calibri"/>
        </w:rPr>
        <w:t>Reduce tree canopy and shrub cover,</w:t>
      </w:r>
    </w:p>
    <w:p w14:paraId="6EDE03EA" w14:textId="11EEF96E" w:rsidR="00AD30BE" w:rsidRDefault="00AD30BE" w:rsidP="00AD30BE">
      <w:pPr>
        <w:pStyle w:val="ListParagraph"/>
        <w:numPr>
          <w:ilvl w:val="0"/>
          <w:numId w:val="36"/>
        </w:numPr>
        <w:rPr>
          <w:rFonts w:ascii="Calibri" w:hAnsi="Calibri" w:cs="Calibri"/>
        </w:rPr>
      </w:pPr>
      <w:r>
        <w:rPr>
          <w:rFonts w:ascii="Calibri" w:hAnsi="Calibri" w:cs="Calibri"/>
        </w:rPr>
        <w:t>Reduce or eliminate invasive or undesirable species,</w:t>
      </w:r>
    </w:p>
    <w:p w14:paraId="56490C69" w14:textId="221F9765" w:rsidR="00AD30BE" w:rsidRDefault="00AD30BE" w:rsidP="00AD30BE">
      <w:pPr>
        <w:pStyle w:val="ListParagraph"/>
        <w:numPr>
          <w:ilvl w:val="0"/>
          <w:numId w:val="36"/>
        </w:numPr>
        <w:rPr>
          <w:rFonts w:ascii="Calibri" w:hAnsi="Calibri" w:cs="Calibri"/>
        </w:rPr>
      </w:pPr>
      <w:r>
        <w:rPr>
          <w:rFonts w:ascii="Calibri" w:hAnsi="Calibri" w:cs="Calibri"/>
        </w:rPr>
        <w:t>Establish native, desirable vegetation, and</w:t>
      </w:r>
    </w:p>
    <w:p w14:paraId="4B6E0145" w14:textId="30FFB2AB" w:rsidR="00AD30BE" w:rsidRDefault="00AD30BE" w:rsidP="00AD30BE">
      <w:pPr>
        <w:pStyle w:val="ListParagraph"/>
        <w:numPr>
          <w:ilvl w:val="0"/>
          <w:numId w:val="36"/>
        </w:numPr>
        <w:rPr>
          <w:rFonts w:ascii="Calibri" w:hAnsi="Calibri" w:cs="Calibri"/>
        </w:rPr>
      </w:pPr>
      <w:r>
        <w:rPr>
          <w:rFonts w:ascii="Calibri" w:hAnsi="Calibri" w:cs="Calibri"/>
        </w:rPr>
        <w:t>Enhance nesting resources for bees,</w:t>
      </w:r>
    </w:p>
    <w:p w14:paraId="39A4269B" w14:textId="0902142C" w:rsidR="00E13D7A" w:rsidRDefault="00E13D7A" w:rsidP="00E13D7A">
      <w:pPr>
        <w:contextualSpacing/>
        <w:rPr>
          <w:rFonts w:ascii="Calibri" w:hAnsi="Calibri" w:cs="Calibri"/>
        </w:rPr>
      </w:pPr>
      <w:r>
        <w:rPr>
          <w:rFonts w:ascii="Calibri" w:hAnsi="Calibri" w:cs="Calibri"/>
        </w:rPr>
        <w:t>the advantages and disadvantages of each treatment activity are discussed</w:t>
      </w:r>
      <w:r w:rsidR="00051715">
        <w:rPr>
          <w:rFonts w:ascii="Calibri" w:hAnsi="Calibri" w:cs="Calibri"/>
        </w:rPr>
        <w:t xml:space="preserve"> below</w:t>
      </w:r>
      <w:r>
        <w:rPr>
          <w:rFonts w:ascii="Calibri" w:hAnsi="Calibri" w:cs="Calibri"/>
        </w:rPr>
        <w:t>. Because restoration needs typically precede maintenance needs, the assessments below are loosely organized in that order.</w:t>
      </w:r>
      <w:r w:rsidR="00051715">
        <w:rPr>
          <w:rFonts w:ascii="Calibri" w:hAnsi="Calibri" w:cs="Calibri"/>
        </w:rPr>
        <w:t xml:space="preserve"> </w:t>
      </w:r>
      <w:r>
        <w:rPr>
          <w:rFonts w:ascii="Calibri" w:hAnsi="Calibri" w:cs="Calibri"/>
        </w:rPr>
        <w:t>The following habitat objectives address the habitat condition targets provided in Step 1:</w:t>
      </w:r>
    </w:p>
    <w:p w14:paraId="75065502" w14:textId="77777777" w:rsidR="00E13D7A" w:rsidRDefault="00E13D7A" w:rsidP="00F72B34">
      <w:pPr>
        <w:contextualSpacing/>
        <w:rPr>
          <w:rFonts w:ascii="Calibri" w:hAnsi="Calibri" w:cs="Calibri"/>
          <w:b/>
          <w:bCs/>
        </w:rPr>
      </w:pPr>
    </w:p>
    <w:p w14:paraId="23AA7EAC" w14:textId="7C7ABFC3" w:rsidR="00C7196B" w:rsidRPr="0084747A" w:rsidRDefault="00E15F08" w:rsidP="00E15F08">
      <w:pPr>
        <w:pStyle w:val="Heading2"/>
      </w:pPr>
      <w:bookmarkStart w:id="17" w:name="_Toc128495378"/>
      <w:r>
        <w:t xml:space="preserve">Step 3A: </w:t>
      </w:r>
      <w:r w:rsidR="00D11B78" w:rsidRPr="00D01309">
        <w:t>Management Objective</w:t>
      </w:r>
      <w:r>
        <w:t xml:space="preserve"> – </w:t>
      </w:r>
      <w:r w:rsidR="004B0127" w:rsidRPr="00D01309">
        <w:t>S</w:t>
      </w:r>
      <w:r w:rsidR="00C7196B" w:rsidRPr="00D01309">
        <w:t>hrub and tree canopy cover</w:t>
      </w:r>
      <w:r w:rsidR="004B0127" w:rsidRPr="00D01309">
        <w:t xml:space="preserve"> reduction</w:t>
      </w:r>
      <w:bookmarkEnd w:id="17"/>
    </w:p>
    <w:p w14:paraId="61CABA06" w14:textId="2CA0AB71" w:rsidR="00630FF2" w:rsidRDefault="00DE2885" w:rsidP="00F72B34">
      <w:pPr>
        <w:contextualSpacing/>
        <w:rPr>
          <w:rFonts w:ascii="Calibri" w:hAnsi="Calibri" w:cs="Calibri"/>
        </w:rPr>
      </w:pPr>
      <w:r>
        <w:rPr>
          <w:rFonts w:ascii="Calibri" w:hAnsi="Calibri" w:cs="Calibri"/>
        </w:rPr>
        <w:t xml:space="preserve">A site </w:t>
      </w:r>
      <w:r w:rsidR="00F04897">
        <w:rPr>
          <w:rFonts w:ascii="Calibri" w:hAnsi="Calibri" w:cs="Calibri"/>
        </w:rPr>
        <w:t>featuring</w:t>
      </w:r>
      <w:r>
        <w:rPr>
          <w:rFonts w:ascii="Calibri" w:hAnsi="Calibri" w:cs="Calibri"/>
        </w:rPr>
        <w:t xml:space="preserve"> a severely closed canopy presents </w:t>
      </w:r>
      <w:r w:rsidR="009B670F">
        <w:rPr>
          <w:rFonts w:ascii="Calibri" w:hAnsi="Calibri" w:cs="Calibri"/>
        </w:rPr>
        <w:t xml:space="preserve">one of the more </w:t>
      </w:r>
      <w:r w:rsidR="00F04897">
        <w:rPr>
          <w:rFonts w:ascii="Calibri" w:hAnsi="Calibri" w:cs="Calibri"/>
        </w:rPr>
        <w:t xml:space="preserve">formidable </w:t>
      </w:r>
      <w:r w:rsidR="009B670F">
        <w:rPr>
          <w:rFonts w:ascii="Calibri" w:hAnsi="Calibri" w:cs="Calibri"/>
        </w:rPr>
        <w:t xml:space="preserve">challenges </w:t>
      </w:r>
      <w:r w:rsidR="00F85B1F">
        <w:rPr>
          <w:rFonts w:ascii="Calibri" w:hAnsi="Calibri" w:cs="Calibri"/>
        </w:rPr>
        <w:t xml:space="preserve">involved in </w:t>
      </w:r>
      <w:r w:rsidR="003B6B42">
        <w:rPr>
          <w:rFonts w:ascii="Calibri" w:hAnsi="Calibri" w:cs="Calibri"/>
        </w:rPr>
        <w:t>managing a site for</w:t>
      </w:r>
      <w:r w:rsidR="008907CE">
        <w:rPr>
          <w:rFonts w:ascii="Calibri" w:hAnsi="Calibri" w:cs="Calibri"/>
        </w:rPr>
        <w:t xml:space="preserve"> </w:t>
      </w:r>
      <w:r w:rsidR="003B6B42">
        <w:rPr>
          <w:rFonts w:ascii="Calibri" w:hAnsi="Calibri" w:cs="Calibri"/>
        </w:rPr>
        <w:t xml:space="preserve">the </w:t>
      </w:r>
      <w:r w:rsidR="00F85B1F">
        <w:rPr>
          <w:rFonts w:ascii="Calibri" w:hAnsi="Calibri" w:cs="Calibri"/>
        </w:rPr>
        <w:t>“</w:t>
      </w:r>
      <w:r w:rsidR="00A50394">
        <w:rPr>
          <w:rFonts w:ascii="Calibri" w:hAnsi="Calibri" w:cs="Calibri"/>
        </w:rPr>
        <w:t>xeric barrens</w:t>
      </w:r>
      <w:r w:rsidR="00F85B1F">
        <w:rPr>
          <w:rFonts w:ascii="Calibri" w:hAnsi="Calibri" w:cs="Calibri"/>
        </w:rPr>
        <w:t>”</w:t>
      </w:r>
      <w:r w:rsidR="00A50394">
        <w:rPr>
          <w:rFonts w:ascii="Calibri" w:hAnsi="Calibri" w:cs="Calibri"/>
        </w:rPr>
        <w:t xml:space="preserve"> habitat </w:t>
      </w:r>
      <w:r w:rsidR="00BA615C">
        <w:rPr>
          <w:rFonts w:ascii="Calibri" w:hAnsi="Calibri" w:cs="Calibri"/>
        </w:rPr>
        <w:t xml:space="preserve">objectives </w:t>
      </w:r>
      <w:r w:rsidR="000D3508">
        <w:rPr>
          <w:rFonts w:ascii="Calibri" w:hAnsi="Calibri" w:cs="Calibri"/>
        </w:rPr>
        <w:t xml:space="preserve">detailed </w:t>
      </w:r>
      <w:r w:rsidR="005F24B0">
        <w:rPr>
          <w:rFonts w:ascii="Calibri" w:hAnsi="Calibri" w:cs="Calibri"/>
        </w:rPr>
        <w:t xml:space="preserve">in </w:t>
      </w:r>
      <w:r w:rsidR="00B758E2">
        <w:rPr>
          <w:rFonts w:ascii="Calibri" w:hAnsi="Calibri" w:cs="Calibri"/>
        </w:rPr>
        <w:t>“</w:t>
      </w:r>
      <w:r w:rsidR="005F24B0">
        <w:rPr>
          <w:rFonts w:ascii="Calibri" w:hAnsi="Calibri" w:cs="Calibri"/>
        </w:rPr>
        <w:t xml:space="preserve">Step </w:t>
      </w:r>
      <w:r w:rsidR="00C26775">
        <w:rPr>
          <w:rFonts w:ascii="Calibri" w:hAnsi="Calibri" w:cs="Calibri"/>
        </w:rPr>
        <w:t>1</w:t>
      </w:r>
      <w:r w:rsidR="005F24B0">
        <w:rPr>
          <w:rFonts w:ascii="Calibri" w:hAnsi="Calibri" w:cs="Calibri"/>
        </w:rPr>
        <w:t>,</w:t>
      </w:r>
      <w:r w:rsidR="00B758E2">
        <w:rPr>
          <w:rFonts w:ascii="Calibri" w:hAnsi="Calibri" w:cs="Calibri"/>
        </w:rPr>
        <w:t>”</w:t>
      </w:r>
      <w:r w:rsidR="005F24B0">
        <w:rPr>
          <w:rFonts w:ascii="Calibri" w:hAnsi="Calibri" w:cs="Calibri"/>
        </w:rPr>
        <w:t xml:space="preserve"> above</w:t>
      </w:r>
      <w:r w:rsidR="00130972">
        <w:rPr>
          <w:rFonts w:ascii="Calibri" w:hAnsi="Calibri" w:cs="Calibri"/>
        </w:rPr>
        <w:t xml:space="preserve">. </w:t>
      </w:r>
      <w:r w:rsidR="00F92A30">
        <w:rPr>
          <w:rFonts w:ascii="Calibri" w:hAnsi="Calibri" w:cs="Calibri"/>
        </w:rPr>
        <w:t>P</w:t>
      </w:r>
      <w:r w:rsidR="00A50394">
        <w:rPr>
          <w:rFonts w:ascii="Calibri" w:hAnsi="Calibri" w:cs="Calibri"/>
        </w:rPr>
        <w:t xml:space="preserve">roject data </w:t>
      </w:r>
      <w:r w:rsidR="002C747B">
        <w:rPr>
          <w:rFonts w:ascii="Calibri" w:hAnsi="Calibri" w:cs="Calibri"/>
        </w:rPr>
        <w:t xml:space="preserve">demonstrated that management treatments are successful at reducing percent cover of trees and </w:t>
      </w:r>
      <w:r w:rsidR="002C747B">
        <w:rPr>
          <w:rFonts w:ascii="Calibri" w:hAnsi="Calibri" w:cs="Calibri"/>
        </w:rPr>
        <w:lastRenderedPageBreak/>
        <w:t xml:space="preserve">shrubs, and partly in consequence increased the percent cover of early successional flowering plants, pollinator host plant taxa, and overall plant diversity </w:t>
      </w:r>
      <w:r w:rsidR="00583637">
        <w:rPr>
          <w:rFonts w:ascii="Calibri" w:hAnsi="Calibri" w:cs="Calibri"/>
        </w:rPr>
        <w:fldChar w:fldCharType="begin"/>
      </w:r>
      <w:r w:rsidR="00583637">
        <w:rPr>
          <w:rFonts w:ascii="Calibri" w:hAnsi="Calibri" w:cs="Calibri"/>
        </w:rPr>
        <w:instrText xml:space="preserve"> ADDIN ZOTERO_ITEM CSL_CITATION {"citationID":"a2z2ikdn","properties":{"formattedCitation":"(Barton and Poulos 2023)","plainCitation":"(Barton and Poulos 2023)","noteIndex":0},"citationItems":[{"id":5796,"uris":["http://zotero.org/users/39299/items/7I23T8TW"],"itemData":{"id":5796,"type":"report","genre":"Final Report to the Northeast Fish and Wildlife Diversity Technical Committee","page":"76","publisher":"Poulos Environmental Consulting","title":"Xeric Habitats Conservation Project, Final Analytical Report","author":[{"family":"Barton","given":"Andrew M."},{"family":"Poulos","given":"Helen M."}],"issued":{"date-parts":[["2023",2]]}}}],"schema":"https://github.com/citation-style-language/schema/raw/master/csl-citation.json"} </w:instrText>
      </w:r>
      <w:r w:rsidR="00583637">
        <w:rPr>
          <w:rFonts w:ascii="Calibri" w:hAnsi="Calibri" w:cs="Calibri"/>
        </w:rPr>
        <w:fldChar w:fldCharType="separate"/>
      </w:r>
      <w:r w:rsidR="00583637" w:rsidRPr="00583637">
        <w:rPr>
          <w:rFonts w:ascii="Calibri" w:hAnsi="Calibri" w:cs="Calibri"/>
        </w:rPr>
        <w:t>(Barton and Poulos 2023)</w:t>
      </w:r>
      <w:r w:rsidR="00583637">
        <w:rPr>
          <w:rFonts w:ascii="Calibri" w:hAnsi="Calibri" w:cs="Calibri"/>
        </w:rPr>
        <w:fldChar w:fldCharType="end"/>
      </w:r>
      <w:r w:rsidR="002C747B">
        <w:rPr>
          <w:rFonts w:ascii="Calibri" w:hAnsi="Calibri" w:cs="Calibri"/>
        </w:rPr>
        <w:t>.</w:t>
      </w:r>
    </w:p>
    <w:p w14:paraId="158D3B9E" w14:textId="77777777" w:rsidR="00630FF2" w:rsidRDefault="00630FF2" w:rsidP="00F72B34">
      <w:pPr>
        <w:contextualSpacing/>
        <w:rPr>
          <w:rFonts w:ascii="Calibri" w:hAnsi="Calibri" w:cs="Calibri"/>
        </w:rPr>
      </w:pPr>
    </w:p>
    <w:p w14:paraId="7B8B5A96" w14:textId="074741DD" w:rsidR="00DE2885" w:rsidRDefault="0044081A" w:rsidP="00F72B34">
      <w:pPr>
        <w:contextualSpacing/>
        <w:rPr>
          <w:rFonts w:ascii="Calibri" w:hAnsi="Calibri" w:cs="Calibri"/>
        </w:rPr>
      </w:pPr>
      <w:r>
        <w:rPr>
          <w:rFonts w:ascii="Calibri" w:hAnsi="Calibri" w:cs="Calibri"/>
        </w:rPr>
        <w:t xml:space="preserve">Sites recognizing the need to reduce </w:t>
      </w:r>
      <w:r w:rsidR="001F0455">
        <w:rPr>
          <w:rFonts w:ascii="Calibri" w:hAnsi="Calibri" w:cs="Calibri"/>
        </w:rPr>
        <w:t xml:space="preserve">site canopy cover are typically considered to be in a “restoration” phase of </w:t>
      </w:r>
      <w:r w:rsidR="000B524B">
        <w:rPr>
          <w:rFonts w:ascii="Calibri" w:hAnsi="Calibri" w:cs="Calibri"/>
        </w:rPr>
        <w:t>management</w:t>
      </w:r>
      <w:r w:rsidR="001A3849">
        <w:rPr>
          <w:rFonts w:ascii="Calibri" w:hAnsi="Calibri" w:cs="Calibri"/>
        </w:rPr>
        <w:t xml:space="preserve">, though sites merely “maintaining” xeric conditions may also identify less severe needs to address canopy density or closure.  </w:t>
      </w:r>
      <w:r w:rsidR="00FD0362">
        <w:rPr>
          <w:rFonts w:ascii="Calibri" w:hAnsi="Calibri" w:cs="Calibri"/>
        </w:rPr>
        <w:t>When habitat management objectives include</w:t>
      </w:r>
      <w:r w:rsidR="003F324C">
        <w:rPr>
          <w:rFonts w:ascii="Calibri" w:hAnsi="Calibri" w:cs="Calibri"/>
        </w:rPr>
        <w:t>d</w:t>
      </w:r>
      <w:r w:rsidR="00FD0362">
        <w:rPr>
          <w:rFonts w:ascii="Calibri" w:hAnsi="Calibri" w:cs="Calibri"/>
        </w:rPr>
        <w:t xml:space="preserve"> </w:t>
      </w:r>
      <w:r w:rsidR="001B3C99">
        <w:rPr>
          <w:rFonts w:ascii="Calibri" w:hAnsi="Calibri" w:cs="Calibri"/>
        </w:rPr>
        <w:t xml:space="preserve">the </w:t>
      </w:r>
      <w:r w:rsidR="00FD0362">
        <w:rPr>
          <w:rFonts w:ascii="Calibri" w:hAnsi="Calibri" w:cs="Calibri"/>
        </w:rPr>
        <w:t>r</w:t>
      </w:r>
      <w:r w:rsidR="00F12276">
        <w:rPr>
          <w:rFonts w:ascii="Calibri" w:hAnsi="Calibri" w:cs="Calibri"/>
        </w:rPr>
        <w:t xml:space="preserve">estoration </w:t>
      </w:r>
      <w:r w:rsidR="001B3C99">
        <w:rPr>
          <w:rFonts w:ascii="Calibri" w:hAnsi="Calibri" w:cs="Calibri"/>
        </w:rPr>
        <w:t xml:space="preserve">or maintenance </w:t>
      </w:r>
      <w:r w:rsidR="00F12276">
        <w:rPr>
          <w:rFonts w:ascii="Calibri" w:hAnsi="Calibri" w:cs="Calibri"/>
        </w:rPr>
        <w:t>of canopy openings</w:t>
      </w:r>
      <w:r w:rsidR="00C65FAC">
        <w:rPr>
          <w:rFonts w:ascii="Calibri" w:hAnsi="Calibri" w:cs="Calibri"/>
        </w:rPr>
        <w:t xml:space="preserve">, </w:t>
      </w:r>
      <w:r w:rsidR="00630C4F">
        <w:rPr>
          <w:rFonts w:ascii="Calibri" w:hAnsi="Calibri" w:cs="Calibri"/>
        </w:rPr>
        <w:t>our data</w:t>
      </w:r>
      <w:r w:rsidR="00130972">
        <w:rPr>
          <w:rFonts w:ascii="Calibri" w:hAnsi="Calibri" w:cs="Calibri"/>
        </w:rPr>
        <w:t>,</w:t>
      </w:r>
      <w:r w:rsidR="00630C4F">
        <w:rPr>
          <w:rFonts w:ascii="Calibri" w:hAnsi="Calibri" w:cs="Calibri"/>
        </w:rPr>
        <w:t xml:space="preserve"> </w:t>
      </w:r>
      <w:r w:rsidR="001B3C99">
        <w:rPr>
          <w:rFonts w:ascii="Calibri" w:hAnsi="Calibri" w:cs="Calibri"/>
        </w:rPr>
        <w:t>perhaps unremarkably</w:t>
      </w:r>
      <w:r w:rsidR="00130972">
        <w:rPr>
          <w:rFonts w:ascii="Calibri" w:hAnsi="Calibri" w:cs="Calibri"/>
        </w:rPr>
        <w:t>,</w:t>
      </w:r>
      <w:r w:rsidR="001B3C99">
        <w:rPr>
          <w:rFonts w:ascii="Calibri" w:hAnsi="Calibri" w:cs="Calibri"/>
        </w:rPr>
        <w:t xml:space="preserve"> </w:t>
      </w:r>
      <w:r w:rsidR="00630C4F">
        <w:rPr>
          <w:rFonts w:ascii="Calibri" w:hAnsi="Calibri" w:cs="Calibri"/>
        </w:rPr>
        <w:t xml:space="preserve">demonstrated that </w:t>
      </w:r>
      <w:r w:rsidR="00C969E2">
        <w:rPr>
          <w:rFonts w:ascii="Calibri" w:hAnsi="Calibri" w:cs="Calibri"/>
        </w:rPr>
        <w:t xml:space="preserve">the application of </w:t>
      </w:r>
      <w:r w:rsidR="007C0E56">
        <w:rPr>
          <w:rFonts w:ascii="Calibri" w:hAnsi="Calibri" w:cs="Calibri"/>
        </w:rPr>
        <w:t xml:space="preserve">more </w:t>
      </w:r>
      <w:r w:rsidR="00D04747">
        <w:rPr>
          <w:rFonts w:ascii="Calibri" w:hAnsi="Calibri" w:cs="Calibri"/>
        </w:rPr>
        <w:t>intensive</w:t>
      </w:r>
      <w:r w:rsidR="00C65FAC">
        <w:rPr>
          <w:rFonts w:ascii="Calibri" w:hAnsi="Calibri" w:cs="Calibri"/>
        </w:rPr>
        <w:t xml:space="preserve"> </w:t>
      </w:r>
      <w:r w:rsidR="00C969E2">
        <w:rPr>
          <w:rFonts w:ascii="Calibri" w:hAnsi="Calibri" w:cs="Calibri"/>
        </w:rPr>
        <w:t>management practices</w:t>
      </w:r>
      <w:r w:rsidR="005C6898">
        <w:rPr>
          <w:rFonts w:ascii="Calibri" w:hAnsi="Calibri" w:cs="Calibri"/>
        </w:rPr>
        <w:t xml:space="preserve"> </w:t>
      </w:r>
      <w:r w:rsidR="007C0E56">
        <w:rPr>
          <w:rFonts w:ascii="Calibri" w:hAnsi="Calibri" w:cs="Calibri"/>
        </w:rPr>
        <w:t xml:space="preserve">were </w:t>
      </w:r>
      <w:r w:rsidR="001B3C99">
        <w:rPr>
          <w:rFonts w:ascii="Calibri" w:hAnsi="Calibri" w:cs="Calibri"/>
        </w:rPr>
        <w:t xml:space="preserve">highly </w:t>
      </w:r>
      <w:r w:rsidR="006276D4">
        <w:rPr>
          <w:rFonts w:ascii="Calibri" w:hAnsi="Calibri" w:cs="Calibri"/>
        </w:rPr>
        <w:t>effective and desirable</w:t>
      </w:r>
      <w:r w:rsidR="00C969E2">
        <w:rPr>
          <w:rFonts w:ascii="Calibri" w:hAnsi="Calibri" w:cs="Calibri"/>
        </w:rPr>
        <w:t xml:space="preserve">.  </w:t>
      </w:r>
      <w:r w:rsidR="006220D9">
        <w:rPr>
          <w:rFonts w:ascii="Calibri" w:hAnsi="Calibri" w:cs="Calibri"/>
        </w:rPr>
        <w:t xml:space="preserve">Project sites also found that application of more </w:t>
      </w:r>
      <w:r w:rsidR="005B1ACF">
        <w:rPr>
          <w:rFonts w:ascii="Calibri" w:hAnsi="Calibri" w:cs="Calibri"/>
        </w:rPr>
        <w:t xml:space="preserve">than one </w:t>
      </w:r>
      <w:r w:rsidR="00103782">
        <w:rPr>
          <w:rFonts w:ascii="Calibri" w:hAnsi="Calibri" w:cs="Calibri"/>
        </w:rPr>
        <w:t xml:space="preserve">management </w:t>
      </w:r>
      <w:r w:rsidR="006220D9">
        <w:rPr>
          <w:rFonts w:ascii="Calibri" w:hAnsi="Calibri" w:cs="Calibri"/>
        </w:rPr>
        <w:t xml:space="preserve">practice </w:t>
      </w:r>
      <w:r w:rsidR="004F37FC">
        <w:rPr>
          <w:rFonts w:ascii="Calibri" w:hAnsi="Calibri" w:cs="Calibri"/>
        </w:rPr>
        <w:t xml:space="preserve">to achieve canopy </w:t>
      </w:r>
      <w:r w:rsidR="005B1ACF">
        <w:rPr>
          <w:rFonts w:ascii="Calibri" w:hAnsi="Calibri" w:cs="Calibri"/>
        </w:rPr>
        <w:t xml:space="preserve">density objectives increased effectiveness and/or </w:t>
      </w:r>
      <w:r w:rsidR="00103782">
        <w:rPr>
          <w:rFonts w:ascii="Calibri" w:hAnsi="Calibri" w:cs="Calibri"/>
        </w:rPr>
        <w:t xml:space="preserve">that certain practices could or should </w:t>
      </w:r>
      <w:r w:rsidR="00103782" w:rsidRPr="00FB1244">
        <w:rPr>
          <w:rFonts w:ascii="Calibri" w:hAnsi="Calibri" w:cs="Calibri"/>
          <w:i/>
          <w:iCs/>
        </w:rPr>
        <w:t>not</w:t>
      </w:r>
      <w:r w:rsidR="00103782">
        <w:rPr>
          <w:rFonts w:ascii="Calibri" w:hAnsi="Calibri" w:cs="Calibri"/>
        </w:rPr>
        <w:t xml:space="preserve"> be employed unless preceded by another</w:t>
      </w:r>
      <w:r w:rsidR="00D313F0">
        <w:rPr>
          <w:rFonts w:ascii="Calibri" w:hAnsi="Calibri" w:cs="Calibri"/>
        </w:rPr>
        <w:t xml:space="preserve"> (example</w:t>
      </w:r>
      <w:r w:rsidR="007C0E56">
        <w:rPr>
          <w:rFonts w:ascii="Calibri" w:hAnsi="Calibri" w:cs="Calibri"/>
        </w:rPr>
        <w:t>s</w:t>
      </w:r>
      <w:r w:rsidR="00D313F0">
        <w:rPr>
          <w:rFonts w:ascii="Calibri" w:hAnsi="Calibri" w:cs="Calibri"/>
        </w:rPr>
        <w:t xml:space="preserve"> below)</w:t>
      </w:r>
      <w:r w:rsidR="00103782">
        <w:rPr>
          <w:rFonts w:ascii="Calibri" w:hAnsi="Calibri" w:cs="Calibri"/>
        </w:rPr>
        <w:t xml:space="preserve">. </w:t>
      </w:r>
    </w:p>
    <w:p w14:paraId="13249EBB" w14:textId="77777777" w:rsidR="00D313F0" w:rsidRDefault="00D313F0" w:rsidP="0019612C">
      <w:pPr>
        <w:contextualSpacing/>
        <w:rPr>
          <w:rFonts w:ascii="Calibri" w:hAnsi="Calibri" w:cs="Calibri"/>
        </w:rPr>
      </w:pPr>
    </w:p>
    <w:p w14:paraId="5ECA5743" w14:textId="12647666" w:rsidR="00C7196B" w:rsidRDefault="00C7196B" w:rsidP="0019612C">
      <w:pPr>
        <w:contextualSpacing/>
        <w:rPr>
          <w:rFonts w:ascii="Calibri" w:hAnsi="Calibri" w:cs="Calibri"/>
        </w:rPr>
      </w:pPr>
      <w:r w:rsidRPr="00C7196B">
        <w:rPr>
          <w:rFonts w:ascii="Calibri" w:hAnsi="Calibri" w:cs="Calibri"/>
        </w:rPr>
        <w:t xml:space="preserve">Available Best Management Techniques/Strategies: </w:t>
      </w:r>
    </w:p>
    <w:p w14:paraId="163A6047" w14:textId="77777777" w:rsidR="003D7745" w:rsidRDefault="003D7745" w:rsidP="0019612C">
      <w:pPr>
        <w:contextualSpacing/>
        <w:rPr>
          <w:rFonts w:ascii="Calibri" w:hAnsi="Calibri" w:cs="Calibri"/>
        </w:rPr>
      </w:pPr>
    </w:p>
    <w:p w14:paraId="469927A4" w14:textId="354A9A55" w:rsidR="00345DB9" w:rsidRPr="00D01309" w:rsidRDefault="00C7196B" w:rsidP="00FB1244">
      <w:pPr>
        <w:numPr>
          <w:ilvl w:val="0"/>
          <w:numId w:val="11"/>
        </w:numPr>
        <w:ind w:left="360"/>
        <w:contextualSpacing/>
        <w:rPr>
          <w:rFonts w:ascii="Calibri" w:hAnsi="Calibri" w:cs="Calibri"/>
          <w:b/>
          <w:bCs/>
        </w:rPr>
      </w:pPr>
      <w:r w:rsidRPr="00D01309">
        <w:rPr>
          <w:rFonts w:ascii="Calibri" w:hAnsi="Calibri" w:cs="Calibri"/>
          <w:b/>
          <w:bCs/>
        </w:rPr>
        <w:t>C</w:t>
      </w:r>
      <w:r w:rsidR="002035AD" w:rsidRPr="00D01309">
        <w:rPr>
          <w:rFonts w:ascii="Calibri" w:hAnsi="Calibri" w:cs="Calibri"/>
          <w:b/>
          <w:bCs/>
        </w:rPr>
        <w:t>learing/Felling/Canopy thinning</w:t>
      </w:r>
      <w:r w:rsidR="00345DB9" w:rsidRPr="00D01309">
        <w:rPr>
          <w:rFonts w:ascii="Calibri" w:hAnsi="Calibri" w:cs="Calibri"/>
          <w:b/>
          <w:bCs/>
        </w:rPr>
        <w:t xml:space="preserve"> (</w:t>
      </w:r>
      <w:r w:rsidR="00252212" w:rsidRPr="00D01309">
        <w:rPr>
          <w:rFonts w:ascii="Calibri" w:hAnsi="Calibri" w:cs="Calibri"/>
          <w:b/>
          <w:bCs/>
        </w:rPr>
        <w:t xml:space="preserve">i.e., </w:t>
      </w:r>
      <w:r w:rsidR="002A2838" w:rsidRPr="00D01309">
        <w:rPr>
          <w:rFonts w:ascii="Calibri" w:hAnsi="Calibri" w:cs="Calibri"/>
          <w:b/>
          <w:bCs/>
        </w:rPr>
        <w:t>“</w:t>
      </w:r>
      <w:r w:rsidR="00345DB9" w:rsidRPr="00D01309">
        <w:rPr>
          <w:rFonts w:ascii="Calibri" w:hAnsi="Calibri" w:cs="Calibri"/>
          <w:b/>
          <w:bCs/>
        </w:rPr>
        <w:t>Forest Stand Improvement</w:t>
      </w:r>
      <w:r w:rsidR="002A2838" w:rsidRPr="00D01309">
        <w:rPr>
          <w:rFonts w:ascii="Calibri" w:hAnsi="Calibri" w:cs="Calibri"/>
          <w:b/>
          <w:bCs/>
        </w:rPr>
        <w:t xml:space="preserve">” </w:t>
      </w:r>
      <w:r w:rsidR="004A3D06" w:rsidRPr="00D01309">
        <w:rPr>
          <w:rFonts w:ascii="Calibri" w:hAnsi="Calibri" w:cs="Calibri"/>
          <w:b/>
          <w:bCs/>
        </w:rPr>
        <w:t xml:space="preserve">(FSI) </w:t>
      </w:r>
      <w:r w:rsidR="005F17C1" w:rsidRPr="00D01309">
        <w:rPr>
          <w:rFonts w:ascii="Calibri" w:hAnsi="Calibri" w:cs="Calibri"/>
          <w:b/>
          <w:bCs/>
        </w:rPr>
        <w:t>practices</w:t>
      </w:r>
      <w:r w:rsidR="00345DB9" w:rsidRPr="00D01309">
        <w:rPr>
          <w:rFonts w:ascii="Calibri" w:hAnsi="Calibri" w:cs="Calibri"/>
          <w:b/>
          <w:bCs/>
        </w:rPr>
        <w:t>)</w:t>
      </w:r>
    </w:p>
    <w:p w14:paraId="438F28A4" w14:textId="02DED68E" w:rsidR="00C031FA" w:rsidRDefault="00A6714A" w:rsidP="00FB1244">
      <w:pPr>
        <w:pStyle w:val="ListParagraph"/>
        <w:numPr>
          <w:ilvl w:val="0"/>
          <w:numId w:val="27"/>
        </w:numPr>
      </w:pPr>
      <w:r>
        <w:t xml:space="preserve">Highly effective at addressing </w:t>
      </w:r>
      <w:r w:rsidR="00996E04">
        <w:t xml:space="preserve">canopy </w:t>
      </w:r>
      <w:r>
        <w:t xml:space="preserve">restoration </w:t>
      </w:r>
      <w:r w:rsidR="00996E04">
        <w:t>objectives</w:t>
      </w:r>
      <w:r w:rsidR="005A2653">
        <w:t>.</w:t>
      </w:r>
    </w:p>
    <w:p w14:paraId="381331AF" w14:textId="1454B09B" w:rsidR="00A37872" w:rsidRDefault="00C031FA" w:rsidP="003D7745">
      <w:pPr>
        <w:pStyle w:val="ListParagraph"/>
        <w:numPr>
          <w:ilvl w:val="0"/>
          <w:numId w:val="27"/>
        </w:numPr>
      </w:pPr>
      <w:r>
        <w:t xml:space="preserve">Equally effective, </w:t>
      </w:r>
      <w:r w:rsidR="00130972">
        <w:t>though</w:t>
      </w:r>
      <w:r>
        <w:t xml:space="preserve"> less </w:t>
      </w:r>
      <w:r w:rsidR="007F3F22">
        <w:t>necessary</w:t>
      </w:r>
      <w:r>
        <w:t xml:space="preserve">, </w:t>
      </w:r>
      <w:r w:rsidR="00130972">
        <w:t>in</w:t>
      </w:r>
      <w:r>
        <w:t xml:space="preserve"> </w:t>
      </w:r>
      <w:r w:rsidR="00996E04">
        <w:t>addressing canopy maintenance objectives.</w:t>
      </w:r>
    </w:p>
    <w:p w14:paraId="56A52BDD" w14:textId="77777777" w:rsidR="003D7745" w:rsidRDefault="00C25D23" w:rsidP="00FB1244">
      <w:pPr>
        <w:ind w:left="360"/>
        <w:contextualSpacing/>
      </w:pPr>
      <w:r w:rsidRPr="00FB1244">
        <w:rPr>
          <w:b/>
          <w:bCs/>
        </w:rPr>
        <w:t>Advantages</w:t>
      </w:r>
      <w:r w:rsidR="00F14377">
        <w:t xml:space="preserve">: </w:t>
      </w:r>
    </w:p>
    <w:p w14:paraId="0FD8941F" w14:textId="5A060F64" w:rsidR="003D7745" w:rsidRDefault="003D7745" w:rsidP="003D7745">
      <w:pPr>
        <w:ind w:left="360"/>
        <w:contextualSpacing/>
      </w:pPr>
      <w:r>
        <w:t xml:space="preserve">- </w:t>
      </w:r>
      <w:r w:rsidR="00882AC9">
        <w:t xml:space="preserve">FSI projects </w:t>
      </w:r>
      <w:r w:rsidR="00A12A1D">
        <w:t xml:space="preserve">directly remove non-native or native but undesirable woody </w:t>
      </w:r>
      <w:r>
        <w:t xml:space="preserve">canopy </w:t>
      </w:r>
      <w:r w:rsidR="00A12A1D">
        <w:t>vegetation</w:t>
      </w:r>
      <w:r w:rsidR="00493123">
        <w:t xml:space="preserve"> (Pratt Farms)</w:t>
      </w:r>
      <w:r w:rsidR="00A12A1D">
        <w:t>, or cause their mortality, such that the canopy does not leaf-out.</w:t>
      </w:r>
    </w:p>
    <w:p w14:paraId="5B9E15E3" w14:textId="2CA39DB4" w:rsidR="003D7745" w:rsidRDefault="003D7745" w:rsidP="003D7745">
      <w:pPr>
        <w:ind w:left="360"/>
        <w:contextualSpacing/>
      </w:pPr>
      <w:r>
        <w:t xml:space="preserve">- </w:t>
      </w:r>
      <w:r w:rsidR="00A66AC9">
        <w:t>C</w:t>
      </w:r>
      <w:r w:rsidR="00AE19B6">
        <w:t>learing/c</w:t>
      </w:r>
      <w:r w:rsidR="00A66AC9">
        <w:t>anopy thinning can have a dramatic and expeditious effect on habitat structure and function</w:t>
      </w:r>
      <w:r w:rsidR="0021786F">
        <w:t>.</w:t>
      </w:r>
    </w:p>
    <w:p w14:paraId="08DA1305" w14:textId="6BADD290" w:rsidR="00962544" w:rsidRDefault="00962544" w:rsidP="00FB1244">
      <w:pPr>
        <w:ind w:left="360"/>
        <w:contextualSpacing/>
      </w:pPr>
      <w:r>
        <w:t xml:space="preserve">- Canopy thinning is an effective practice to initiate the restoration of xeric sites that have succeeded into fully forested conditions </w:t>
      </w:r>
      <w:r w:rsidR="00B469F3">
        <w:t xml:space="preserve">and may be effectively </w:t>
      </w:r>
      <w:r>
        <w:t xml:space="preserve">used in conjunction with </w:t>
      </w:r>
      <w:r w:rsidR="00B469F3">
        <w:t xml:space="preserve">(and typically preceding) </w:t>
      </w:r>
      <w:r>
        <w:t>other practices such as prescribed burns</w:t>
      </w:r>
      <w:r w:rsidR="00971528">
        <w:t>, where they frequently increase the subsequent practice’s</w:t>
      </w:r>
      <w:r>
        <w:t xml:space="preserve"> effectiveness </w:t>
      </w:r>
      <w:r w:rsidR="00903382">
        <w:t>and/</w:t>
      </w:r>
      <w:r>
        <w:t xml:space="preserve">or lessen </w:t>
      </w:r>
      <w:r w:rsidR="00A45049">
        <w:t xml:space="preserve">its </w:t>
      </w:r>
      <w:r>
        <w:t>associated risk</w:t>
      </w:r>
      <w:r w:rsidR="00A45049">
        <w:t>s</w:t>
      </w:r>
      <w:r>
        <w:t>.</w:t>
      </w:r>
    </w:p>
    <w:p w14:paraId="31DE93DA" w14:textId="540ED4DC" w:rsidR="0021786F" w:rsidRDefault="0021786F" w:rsidP="003D7745">
      <w:pPr>
        <w:ind w:left="360"/>
        <w:contextualSpacing/>
      </w:pPr>
      <w:r>
        <w:t xml:space="preserve">- </w:t>
      </w:r>
      <w:r w:rsidR="00814329">
        <w:t>Killing</w:t>
      </w:r>
      <w:r>
        <w:t xml:space="preserve"> target vegetation (without tree removal) can achieve desired results, </w:t>
      </w:r>
      <w:r w:rsidR="00814329">
        <w:t>and</w:t>
      </w:r>
      <w:r>
        <w:t xml:space="preserve"> add wildlife benefits through the retention of snags, cavity trees, or trees featuring exfoliating bark.</w:t>
      </w:r>
    </w:p>
    <w:p w14:paraId="417715EC" w14:textId="3C18A8F7" w:rsidR="002035AD" w:rsidRDefault="00BE743E" w:rsidP="00FB1244">
      <w:pPr>
        <w:ind w:left="360"/>
        <w:contextualSpacing/>
      </w:pPr>
      <w:r>
        <w:t xml:space="preserve">- Select FSI practices, such as tree felling, can be surgically implemented to </w:t>
      </w:r>
      <w:r w:rsidR="00167D32">
        <w:t xml:space="preserve">achieve targeted results, such as increasing exposure of a </w:t>
      </w:r>
      <w:r w:rsidR="00360C11">
        <w:t>documented basking site.</w:t>
      </w:r>
    </w:p>
    <w:p w14:paraId="5984DF57" w14:textId="6AE23E43" w:rsidR="003D7745" w:rsidRDefault="003A4B90" w:rsidP="003D7745">
      <w:pPr>
        <w:ind w:left="360"/>
        <w:contextualSpacing/>
      </w:pPr>
      <w:r>
        <w:rPr>
          <w:b/>
          <w:bCs/>
        </w:rPr>
        <w:t>Disadvantages</w:t>
      </w:r>
      <w:r w:rsidR="00F14377">
        <w:t>:</w:t>
      </w:r>
    </w:p>
    <w:p w14:paraId="3077D72C" w14:textId="1A725769" w:rsidR="00A12A1D" w:rsidRDefault="00E62342" w:rsidP="00FB1244">
      <w:pPr>
        <w:ind w:left="360"/>
        <w:contextualSpacing/>
      </w:pPr>
      <w:r>
        <w:t xml:space="preserve">- </w:t>
      </w:r>
      <w:r w:rsidR="00071B90">
        <w:t>FSI projects can be costly</w:t>
      </w:r>
      <w:r w:rsidR="00A12A1D">
        <w:t xml:space="preserve"> and labor-intensive</w:t>
      </w:r>
      <w:r>
        <w:t>.</w:t>
      </w:r>
    </w:p>
    <w:p w14:paraId="292F8341" w14:textId="77777777" w:rsidR="003D7745" w:rsidRDefault="00E62342" w:rsidP="00FB1244">
      <w:pPr>
        <w:ind w:left="360"/>
        <w:contextualSpacing/>
      </w:pPr>
      <w:r>
        <w:t xml:space="preserve">- </w:t>
      </w:r>
      <w:r w:rsidR="00A12A1D">
        <w:t xml:space="preserve">FSI projects </w:t>
      </w:r>
      <w:r w:rsidR="00071B90">
        <w:t xml:space="preserve">may be subject to seasonal restrictions </w:t>
      </w:r>
      <w:r w:rsidR="007D4AF2">
        <w:t>required to protect wildlife.</w:t>
      </w:r>
    </w:p>
    <w:p w14:paraId="1446324F" w14:textId="7898CECF" w:rsidR="003D7745" w:rsidRDefault="00625969" w:rsidP="003D7745">
      <w:pPr>
        <w:ind w:left="360"/>
        <w:contextualSpacing/>
      </w:pPr>
      <w:r>
        <w:t xml:space="preserve">- </w:t>
      </w:r>
      <w:r w:rsidR="00321BF8">
        <w:t xml:space="preserve">Activities limited to the actual tree canopy are possible, but are inefficient, </w:t>
      </w:r>
      <w:r w:rsidR="00130972">
        <w:t>costly,</w:t>
      </w:r>
      <w:r w:rsidR="00321BF8">
        <w:t xml:space="preserve"> and labor intensive.  </w:t>
      </w:r>
    </w:p>
    <w:p w14:paraId="4C1A2804" w14:textId="77777777" w:rsidR="00360C11" w:rsidRDefault="00AC1710" w:rsidP="003D7745">
      <w:pPr>
        <w:ind w:left="360"/>
        <w:contextualSpacing/>
      </w:pPr>
      <w:r>
        <w:t xml:space="preserve">- </w:t>
      </w:r>
      <w:r w:rsidR="00321BF8">
        <w:t xml:space="preserve">The larger and/or more mature the vegetation in question, the greater effort may be required. </w:t>
      </w:r>
    </w:p>
    <w:p w14:paraId="7053DD82" w14:textId="343B57ED" w:rsidR="003D7745" w:rsidRDefault="00360C11" w:rsidP="003D7745">
      <w:pPr>
        <w:ind w:left="360"/>
        <w:contextualSpacing/>
      </w:pPr>
      <w:r>
        <w:t xml:space="preserve">- </w:t>
      </w:r>
      <w:r w:rsidR="0021786F">
        <w:t xml:space="preserve"> Retention of dead/dying trees or shrubs </w:t>
      </w:r>
      <w:r w:rsidR="00321BF8">
        <w:t>may increase concern regarding treefall hazard(s) and/or increased wildfire risk</w:t>
      </w:r>
      <w:r w:rsidR="00130972">
        <w:t xml:space="preserve">. </w:t>
      </w:r>
    </w:p>
    <w:p w14:paraId="6880BEA9" w14:textId="7163E9EF" w:rsidR="003500A3" w:rsidRDefault="003500A3" w:rsidP="003D7745">
      <w:pPr>
        <w:ind w:left="360"/>
        <w:contextualSpacing/>
      </w:pPr>
      <w:r>
        <w:t>- Clearing activities may produce disturbances and/or create conditions suitable for invasive or non-desirable species introduction.</w:t>
      </w:r>
    </w:p>
    <w:p w14:paraId="178BDA33" w14:textId="622C9A56" w:rsidR="003D7745" w:rsidRDefault="00962544" w:rsidP="003D7745">
      <w:pPr>
        <w:ind w:left="360"/>
        <w:contextualSpacing/>
      </w:pPr>
      <w:r>
        <w:t xml:space="preserve">- </w:t>
      </w:r>
      <w:r w:rsidR="00321BF8">
        <w:t>C</w:t>
      </w:r>
      <w:r w:rsidR="002035AD">
        <w:t>learing/c</w:t>
      </w:r>
      <w:r w:rsidR="00321BF8">
        <w:t>anopy thinning must be followed up with appropriate maintenance to ensure that target vegetation or habitat conditions develop in the affected area(s)</w:t>
      </w:r>
      <w:r w:rsidR="00130972">
        <w:t xml:space="preserve">. </w:t>
      </w:r>
    </w:p>
    <w:p w14:paraId="5B4DEA70" w14:textId="4F069A8D" w:rsidR="003D7745" w:rsidRDefault="00C25D23" w:rsidP="003D7745">
      <w:pPr>
        <w:ind w:left="360"/>
        <w:contextualSpacing/>
        <w:rPr>
          <w:rFonts w:ascii="Calibri" w:hAnsi="Calibri" w:cs="Calibri"/>
        </w:rPr>
      </w:pPr>
      <w:r>
        <w:lastRenderedPageBreak/>
        <w:t xml:space="preserve">- </w:t>
      </w:r>
      <w:r w:rsidR="00345DB9" w:rsidRPr="00C7196B">
        <w:rPr>
          <w:rFonts w:ascii="Calibri" w:hAnsi="Calibri" w:cs="Calibri"/>
        </w:rPr>
        <w:t>Many hardwood</w:t>
      </w:r>
      <w:r w:rsidR="00360C11">
        <w:rPr>
          <w:rFonts w:ascii="Calibri" w:hAnsi="Calibri" w:cs="Calibri"/>
        </w:rPr>
        <w:t xml:space="preserve"> </w:t>
      </w:r>
      <w:r w:rsidR="00345DB9" w:rsidRPr="00C7196B">
        <w:rPr>
          <w:rFonts w:ascii="Calibri" w:hAnsi="Calibri" w:cs="Calibri"/>
        </w:rPr>
        <w:t>stump</w:t>
      </w:r>
      <w:r w:rsidR="00360C11">
        <w:rPr>
          <w:rFonts w:ascii="Calibri" w:hAnsi="Calibri" w:cs="Calibri"/>
        </w:rPr>
        <w:t>s</w:t>
      </w:r>
      <w:r w:rsidR="00345DB9" w:rsidRPr="00C7196B">
        <w:rPr>
          <w:rFonts w:ascii="Calibri" w:hAnsi="Calibri" w:cs="Calibri"/>
        </w:rPr>
        <w:t xml:space="preserve"> </w:t>
      </w:r>
      <w:r w:rsidR="00360C11">
        <w:rPr>
          <w:rFonts w:ascii="Calibri" w:hAnsi="Calibri" w:cs="Calibri"/>
        </w:rPr>
        <w:t xml:space="preserve">will </w:t>
      </w:r>
      <w:r w:rsidR="00345DB9" w:rsidRPr="00C7196B">
        <w:rPr>
          <w:rFonts w:ascii="Calibri" w:hAnsi="Calibri" w:cs="Calibri"/>
        </w:rPr>
        <w:t xml:space="preserve">sprout and may require </w:t>
      </w:r>
      <w:r w:rsidR="00FD2C27">
        <w:rPr>
          <w:rFonts w:ascii="Calibri" w:hAnsi="Calibri" w:cs="Calibri"/>
        </w:rPr>
        <w:t xml:space="preserve">follow-up </w:t>
      </w:r>
      <w:r w:rsidR="00345DB9" w:rsidRPr="00C7196B">
        <w:rPr>
          <w:rFonts w:ascii="Calibri" w:hAnsi="Calibri" w:cs="Calibri"/>
        </w:rPr>
        <w:t xml:space="preserve">treatment </w:t>
      </w:r>
      <w:r w:rsidR="00374E93">
        <w:rPr>
          <w:rFonts w:ascii="Calibri" w:hAnsi="Calibri" w:cs="Calibri"/>
        </w:rPr>
        <w:t xml:space="preserve">(herbicide) </w:t>
      </w:r>
      <w:r w:rsidR="00345DB9" w:rsidRPr="00C7196B">
        <w:rPr>
          <w:rFonts w:ascii="Calibri" w:hAnsi="Calibri" w:cs="Calibri"/>
        </w:rPr>
        <w:t xml:space="preserve">to cut stumps and </w:t>
      </w:r>
      <w:r w:rsidR="00374E93">
        <w:rPr>
          <w:rFonts w:ascii="Calibri" w:hAnsi="Calibri" w:cs="Calibri"/>
        </w:rPr>
        <w:t xml:space="preserve">new </w:t>
      </w:r>
      <w:r w:rsidR="00345DB9" w:rsidRPr="00C7196B">
        <w:rPr>
          <w:rFonts w:ascii="Calibri" w:hAnsi="Calibri" w:cs="Calibri"/>
        </w:rPr>
        <w:t>stems.</w:t>
      </w:r>
    </w:p>
    <w:p w14:paraId="34F77FE5" w14:textId="6CA96388" w:rsidR="00ED7ED2" w:rsidRDefault="006D4EB6" w:rsidP="003D7745">
      <w:pPr>
        <w:ind w:left="360"/>
        <w:contextualSpacing/>
        <w:rPr>
          <w:rFonts w:ascii="Calibri" w:hAnsi="Calibri" w:cs="Calibri"/>
        </w:rPr>
      </w:pPr>
      <w:r>
        <w:t xml:space="preserve">- Size and scale of FSI projects </w:t>
      </w:r>
      <w:r>
        <w:rPr>
          <w:rFonts w:ascii="Calibri" w:hAnsi="Calibri" w:cs="Calibri"/>
        </w:rPr>
        <w:t xml:space="preserve">require </w:t>
      </w:r>
      <w:r w:rsidR="00CB461D">
        <w:rPr>
          <w:rFonts w:ascii="Calibri" w:hAnsi="Calibri" w:cs="Calibri"/>
        </w:rPr>
        <w:t>critical considerations regarding</w:t>
      </w:r>
      <w:r w:rsidR="00C75C12">
        <w:rPr>
          <w:rFonts w:ascii="Calibri" w:hAnsi="Calibri" w:cs="Calibri"/>
        </w:rPr>
        <w:t>:</w:t>
      </w:r>
    </w:p>
    <w:p w14:paraId="2339B7C6" w14:textId="77777777" w:rsidR="00F241CE" w:rsidRDefault="00CB461D" w:rsidP="00FB1244">
      <w:pPr>
        <w:pStyle w:val="ListParagraph"/>
        <w:numPr>
          <w:ilvl w:val="0"/>
          <w:numId w:val="25"/>
        </w:numPr>
        <w:ind w:left="1080"/>
        <w:rPr>
          <w:rFonts w:ascii="Calibri" w:hAnsi="Calibri" w:cs="Calibri"/>
        </w:rPr>
      </w:pPr>
      <w:r w:rsidRPr="00FB1244">
        <w:rPr>
          <w:rFonts w:ascii="Calibri" w:hAnsi="Calibri" w:cs="Calibri"/>
        </w:rPr>
        <w:t xml:space="preserve">equipment </w:t>
      </w:r>
      <w:r w:rsidR="00345DB9" w:rsidRPr="00FB1244">
        <w:rPr>
          <w:rFonts w:ascii="Calibri" w:hAnsi="Calibri" w:cs="Calibri"/>
        </w:rPr>
        <w:t>access routes</w:t>
      </w:r>
    </w:p>
    <w:p w14:paraId="45F65024" w14:textId="77777777" w:rsidR="00F241CE" w:rsidRDefault="00345DB9" w:rsidP="00FB1244">
      <w:pPr>
        <w:pStyle w:val="ListParagraph"/>
        <w:numPr>
          <w:ilvl w:val="0"/>
          <w:numId w:val="25"/>
        </w:numPr>
        <w:ind w:left="1080"/>
        <w:rPr>
          <w:rFonts w:ascii="Calibri" w:hAnsi="Calibri" w:cs="Calibri"/>
        </w:rPr>
      </w:pPr>
      <w:r w:rsidRPr="00FB1244">
        <w:rPr>
          <w:rFonts w:ascii="Calibri" w:hAnsi="Calibri" w:cs="Calibri"/>
        </w:rPr>
        <w:t>soil compaction impacts</w:t>
      </w:r>
    </w:p>
    <w:p w14:paraId="20AE0547" w14:textId="77777777" w:rsidR="00263D78" w:rsidRDefault="004F172D" w:rsidP="00FB1244">
      <w:pPr>
        <w:pStyle w:val="ListParagraph"/>
        <w:numPr>
          <w:ilvl w:val="0"/>
          <w:numId w:val="25"/>
        </w:numPr>
        <w:ind w:left="1080"/>
        <w:rPr>
          <w:rFonts w:ascii="Calibri" w:hAnsi="Calibri" w:cs="Calibri"/>
        </w:rPr>
      </w:pPr>
      <w:r w:rsidRPr="00FB1244">
        <w:rPr>
          <w:rFonts w:ascii="Calibri" w:hAnsi="Calibri" w:cs="Calibri"/>
        </w:rPr>
        <w:t>equipment biosecurity protocols to address weed seeds (</w:t>
      </w:r>
      <w:r w:rsidR="00345DB9" w:rsidRPr="00FB1244">
        <w:rPr>
          <w:rFonts w:ascii="Calibri" w:hAnsi="Calibri" w:cs="Calibri"/>
        </w:rPr>
        <w:t>power washing equipment</w:t>
      </w:r>
      <w:r w:rsidRPr="00FB1244">
        <w:rPr>
          <w:rFonts w:ascii="Calibri" w:hAnsi="Calibri" w:cs="Calibri"/>
        </w:rPr>
        <w:t>, e</w:t>
      </w:r>
      <w:r w:rsidR="00C75C12" w:rsidRPr="00FB1244">
        <w:rPr>
          <w:rFonts w:ascii="Calibri" w:hAnsi="Calibri" w:cs="Calibri"/>
        </w:rPr>
        <w:t>t</w:t>
      </w:r>
      <w:r w:rsidRPr="00FB1244">
        <w:rPr>
          <w:rFonts w:ascii="Calibri" w:hAnsi="Calibri" w:cs="Calibri"/>
        </w:rPr>
        <w:t>c.)</w:t>
      </w:r>
    </w:p>
    <w:p w14:paraId="04421AC6" w14:textId="10314986" w:rsidR="002A2FA3" w:rsidRPr="003C7563" w:rsidRDefault="00252212" w:rsidP="00FB1244">
      <w:pPr>
        <w:pStyle w:val="ListParagraph"/>
        <w:numPr>
          <w:ilvl w:val="0"/>
          <w:numId w:val="25"/>
        </w:numPr>
        <w:ind w:left="1080"/>
        <w:rPr>
          <w:rFonts w:ascii="Calibri" w:hAnsi="Calibri" w:cs="Calibri"/>
        </w:rPr>
      </w:pPr>
      <w:r>
        <w:rPr>
          <w:rFonts w:ascii="Calibri" w:hAnsi="Calibri" w:cs="Calibri"/>
        </w:rPr>
        <w:t>c</w:t>
      </w:r>
      <w:r w:rsidR="00263D78" w:rsidRPr="003C7563">
        <w:rPr>
          <w:rFonts w:ascii="Calibri" w:hAnsi="Calibri" w:cs="Calibri"/>
        </w:rPr>
        <w:t xml:space="preserve">learly </w:t>
      </w:r>
      <w:r w:rsidR="00DC0D81" w:rsidRPr="003C7563">
        <w:rPr>
          <w:rFonts w:ascii="Calibri" w:hAnsi="Calibri" w:cs="Calibri"/>
        </w:rPr>
        <w:t xml:space="preserve">understandable yet detailed </w:t>
      </w:r>
      <w:r w:rsidR="00263D78" w:rsidRPr="003C7563">
        <w:rPr>
          <w:rFonts w:ascii="Calibri" w:hAnsi="Calibri" w:cs="Calibri"/>
        </w:rPr>
        <w:t xml:space="preserve">project </w:t>
      </w:r>
      <w:r w:rsidR="00345DB9" w:rsidRPr="00FB1244">
        <w:rPr>
          <w:rFonts w:ascii="Calibri" w:hAnsi="Calibri" w:cs="Calibri"/>
        </w:rPr>
        <w:t>maps</w:t>
      </w:r>
      <w:r w:rsidR="00263D78" w:rsidRPr="003C7563">
        <w:rPr>
          <w:rFonts w:ascii="Calibri" w:hAnsi="Calibri" w:cs="Calibri"/>
        </w:rPr>
        <w:t xml:space="preserve"> or plans</w:t>
      </w:r>
      <w:r w:rsidR="003C7563">
        <w:rPr>
          <w:rFonts w:ascii="Calibri" w:hAnsi="Calibri" w:cs="Calibri"/>
        </w:rPr>
        <w:t xml:space="preserve">, </w:t>
      </w:r>
      <w:r w:rsidR="002A2FA3" w:rsidRPr="003C7563">
        <w:rPr>
          <w:rFonts w:ascii="Calibri" w:hAnsi="Calibri" w:cs="Calibri"/>
        </w:rPr>
        <w:t xml:space="preserve">ensuring that heavy equipment operators have knowledge of what should be removed and what should be </w:t>
      </w:r>
      <w:r w:rsidR="00653C24" w:rsidRPr="003C7563">
        <w:rPr>
          <w:rFonts w:ascii="Calibri" w:hAnsi="Calibri" w:cs="Calibri"/>
        </w:rPr>
        <w:t>left</w:t>
      </w:r>
    </w:p>
    <w:p w14:paraId="462C6165" w14:textId="4DDE59D1" w:rsidR="00345DB9" w:rsidRPr="00C7196B" w:rsidRDefault="00252212" w:rsidP="00FB1244">
      <w:pPr>
        <w:pStyle w:val="ListParagraph"/>
        <w:numPr>
          <w:ilvl w:val="0"/>
          <w:numId w:val="25"/>
        </w:numPr>
        <w:ind w:left="1080"/>
        <w:rPr>
          <w:rFonts w:ascii="Calibri" w:hAnsi="Calibri" w:cs="Calibri"/>
        </w:rPr>
      </w:pPr>
      <w:r>
        <w:rPr>
          <w:rFonts w:ascii="Calibri" w:hAnsi="Calibri" w:cs="Calibri"/>
        </w:rPr>
        <w:t xml:space="preserve">on-site </w:t>
      </w:r>
      <w:r w:rsidR="00345DB9" w:rsidRPr="00FB1244">
        <w:rPr>
          <w:rFonts w:ascii="Calibri" w:hAnsi="Calibri" w:cs="Calibri"/>
        </w:rPr>
        <w:t xml:space="preserve">flagging </w:t>
      </w:r>
      <w:r>
        <w:rPr>
          <w:rFonts w:ascii="Calibri" w:hAnsi="Calibri" w:cs="Calibri"/>
        </w:rPr>
        <w:t xml:space="preserve">or fencing of </w:t>
      </w:r>
      <w:r w:rsidR="00345DB9" w:rsidRPr="00FB1244">
        <w:rPr>
          <w:rFonts w:ascii="Calibri" w:hAnsi="Calibri" w:cs="Calibri"/>
        </w:rPr>
        <w:t xml:space="preserve">important </w:t>
      </w:r>
      <w:r w:rsidR="002A2FA3">
        <w:rPr>
          <w:rFonts w:ascii="Calibri" w:hAnsi="Calibri" w:cs="Calibri"/>
        </w:rPr>
        <w:t xml:space="preserve">work vs preservation </w:t>
      </w:r>
      <w:proofErr w:type="gramStart"/>
      <w:r w:rsidR="00653C24" w:rsidRPr="00FB1244">
        <w:rPr>
          <w:rFonts w:ascii="Calibri" w:hAnsi="Calibri" w:cs="Calibri"/>
        </w:rPr>
        <w:t>areas</w:t>
      </w:r>
      <w:proofErr w:type="gramEnd"/>
    </w:p>
    <w:p w14:paraId="28095555" w14:textId="77777777" w:rsidR="00345DB9" w:rsidRDefault="00345DB9" w:rsidP="00FB1244">
      <w:pPr>
        <w:ind w:left="360"/>
        <w:contextualSpacing/>
        <w:rPr>
          <w:rFonts w:ascii="Calibri" w:hAnsi="Calibri" w:cs="Calibri"/>
          <w:b/>
          <w:bCs/>
        </w:rPr>
      </w:pPr>
    </w:p>
    <w:p w14:paraId="138289D2" w14:textId="3D76754E" w:rsidR="00C7196B" w:rsidRPr="00D01309" w:rsidRDefault="00C7196B" w:rsidP="005246A4">
      <w:pPr>
        <w:numPr>
          <w:ilvl w:val="0"/>
          <w:numId w:val="11"/>
        </w:numPr>
        <w:ind w:left="360"/>
        <w:contextualSpacing/>
        <w:rPr>
          <w:rFonts w:ascii="Calibri" w:hAnsi="Calibri" w:cs="Calibri"/>
          <w:b/>
          <w:bCs/>
        </w:rPr>
      </w:pPr>
      <w:r w:rsidRPr="00D01309">
        <w:rPr>
          <w:rFonts w:ascii="Calibri" w:hAnsi="Calibri" w:cs="Calibri"/>
          <w:b/>
          <w:bCs/>
        </w:rPr>
        <w:t>M</w:t>
      </w:r>
      <w:r w:rsidR="00D36F36" w:rsidRPr="00D01309">
        <w:rPr>
          <w:rFonts w:ascii="Calibri" w:hAnsi="Calibri" w:cs="Calibri"/>
          <w:b/>
          <w:bCs/>
        </w:rPr>
        <w:t>owing/Brush-hogging</w:t>
      </w:r>
    </w:p>
    <w:p w14:paraId="6DBB67BF" w14:textId="23669D6E" w:rsidR="00513159" w:rsidRDefault="00513159" w:rsidP="00513159">
      <w:pPr>
        <w:pStyle w:val="ListParagraph"/>
        <w:numPr>
          <w:ilvl w:val="0"/>
          <w:numId w:val="28"/>
        </w:numPr>
      </w:pPr>
      <w:bookmarkStart w:id="18" w:name="_Hlk126310847"/>
      <w:r>
        <w:t xml:space="preserve">Can be highly effective at addressing </w:t>
      </w:r>
      <w:r w:rsidR="005B6D89">
        <w:t>shrub/scrub</w:t>
      </w:r>
      <w:r>
        <w:t xml:space="preserve"> canopy restoration objectives.</w:t>
      </w:r>
    </w:p>
    <w:p w14:paraId="5276717D" w14:textId="47CA7EB9" w:rsidR="00931224" w:rsidRDefault="00931224" w:rsidP="00931224">
      <w:pPr>
        <w:pStyle w:val="ListParagraph"/>
        <w:numPr>
          <w:ilvl w:val="0"/>
          <w:numId w:val="28"/>
        </w:numPr>
      </w:pPr>
      <w:r>
        <w:t>Can be highly effective at addressing shrub/scrub canopy maintenance objectives.</w:t>
      </w:r>
    </w:p>
    <w:p w14:paraId="5EF1FB3C" w14:textId="7BFA287B" w:rsidR="00513159" w:rsidRDefault="005B6D89" w:rsidP="00FB1244">
      <w:pPr>
        <w:pStyle w:val="ListParagraph"/>
        <w:numPr>
          <w:ilvl w:val="0"/>
          <w:numId w:val="28"/>
        </w:numPr>
      </w:pPr>
      <w:r>
        <w:t xml:space="preserve">Not </w:t>
      </w:r>
      <w:r w:rsidR="00F53772">
        <w:t xml:space="preserve">at all </w:t>
      </w:r>
      <w:r>
        <w:t xml:space="preserve">effective at </w:t>
      </w:r>
      <w:r w:rsidR="00513159">
        <w:t xml:space="preserve">addressing </w:t>
      </w:r>
      <w:r>
        <w:t>forest</w:t>
      </w:r>
      <w:r w:rsidR="00513159">
        <w:t xml:space="preserve"> canopy </w:t>
      </w:r>
      <w:r w:rsidR="0003279B">
        <w:t xml:space="preserve">restoration or </w:t>
      </w:r>
      <w:r w:rsidR="00513159">
        <w:t>maintenance objectives.</w:t>
      </w:r>
    </w:p>
    <w:p w14:paraId="652778E5" w14:textId="77777777" w:rsidR="00417FA0" w:rsidRDefault="00417FA0" w:rsidP="003D7745">
      <w:pPr>
        <w:ind w:left="360"/>
        <w:contextualSpacing/>
      </w:pPr>
      <w:r w:rsidRPr="00FB1244">
        <w:rPr>
          <w:b/>
          <w:bCs/>
        </w:rPr>
        <w:t>Advantages</w:t>
      </w:r>
      <w:r w:rsidR="00C3578E">
        <w:t>:</w:t>
      </w:r>
    </w:p>
    <w:p w14:paraId="7370AC58" w14:textId="2F0BE058" w:rsidR="00417FA0" w:rsidRDefault="00417FA0" w:rsidP="00FB1244">
      <w:pPr>
        <w:ind w:left="360"/>
        <w:contextualSpacing/>
      </w:pPr>
      <w:r w:rsidRPr="00417FA0">
        <w:t>-</w:t>
      </w:r>
      <w:r>
        <w:t xml:space="preserve"> </w:t>
      </w:r>
      <w:r w:rsidR="003A3DE5">
        <w:t xml:space="preserve">According to the professional opinion of participating site managers, </w:t>
      </w:r>
      <w:r w:rsidR="00036320">
        <w:t>m</w:t>
      </w:r>
      <w:r w:rsidR="00C3578E">
        <w:t>owing</w:t>
      </w:r>
      <w:r w:rsidR="003F4497">
        <w:t xml:space="preserve"> and brush-hogging </w:t>
      </w:r>
      <w:r w:rsidR="00C3578E">
        <w:t xml:space="preserve">can be used to </w:t>
      </w:r>
      <w:r w:rsidR="00C3578E" w:rsidRPr="00A406D7">
        <w:t xml:space="preserve">help control </w:t>
      </w:r>
      <w:r w:rsidR="008B635F">
        <w:t xml:space="preserve">the </w:t>
      </w:r>
      <w:r w:rsidR="00A0415A">
        <w:t xml:space="preserve">succession </w:t>
      </w:r>
      <w:r w:rsidR="008B635F">
        <w:t xml:space="preserve">of </w:t>
      </w:r>
      <w:r w:rsidR="008827FB" w:rsidRPr="00A406D7">
        <w:t>woody stem plants in</w:t>
      </w:r>
      <w:r w:rsidR="008827FB">
        <w:t>to habitats where they are not desired</w:t>
      </w:r>
      <w:r w:rsidR="00A0415A">
        <w:t xml:space="preserve">, precluding development of a </w:t>
      </w:r>
      <w:r w:rsidR="008827FB">
        <w:t>closed canopy</w:t>
      </w:r>
      <w:r w:rsidR="00130972">
        <w:t xml:space="preserve">. </w:t>
      </w:r>
    </w:p>
    <w:p w14:paraId="351B4805" w14:textId="5D74FCB1" w:rsidR="006C4C61" w:rsidRDefault="00E65183" w:rsidP="003D7745">
      <w:pPr>
        <w:ind w:left="360"/>
        <w:contextualSpacing/>
      </w:pPr>
      <w:r>
        <w:t xml:space="preserve">- </w:t>
      </w:r>
      <w:r w:rsidR="00C3578E">
        <w:t xml:space="preserve">Mowing is frequently used to </w:t>
      </w:r>
      <w:r w:rsidR="00C3578E" w:rsidRPr="00A406D7">
        <w:t>reduce the amount of standing vegetation prior to conducting a prescribed burn or herbicide treatment</w:t>
      </w:r>
      <w:r w:rsidR="00C3578E">
        <w:t xml:space="preserve">, </w:t>
      </w:r>
      <w:r w:rsidR="00026C62">
        <w:t xml:space="preserve">reducing the risk and/or </w:t>
      </w:r>
      <w:r w:rsidR="00C3578E">
        <w:t>enhancing the effectiveness of those strategies</w:t>
      </w:r>
      <w:r w:rsidR="00A4393B">
        <w:t xml:space="preserve"> to reduce canopy closure</w:t>
      </w:r>
      <w:r w:rsidR="00C3578E">
        <w:t>.</w:t>
      </w:r>
    </w:p>
    <w:p w14:paraId="694BB300" w14:textId="0C7FD873" w:rsidR="000D0DA4" w:rsidRDefault="000D0DA4" w:rsidP="003D7745">
      <w:pPr>
        <w:ind w:left="360"/>
        <w:contextualSpacing/>
      </w:pPr>
      <w:r>
        <w:t>- Mowing is affordable</w:t>
      </w:r>
      <w:r w:rsidR="00130972">
        <w:t xml:space="preserve"> and </w:t>
      </w:r>
      <w:r>
        <w:t xml:space="preserve">does not require </w:t>
      </w:r>
      <w:r w:rsidR="008E21A8">
        <w:t xml:space="preserve">numerous or highly trained staff.  </w:t>
      </w:r>
    </w:p>
    <w:p w14:paraId="6A5E8EA7" w14:textId="3D761B24" w:rsidR="00E65183" w:rsidRDefault="00E65183" w:rsidP="003D7745">
      <w:pPr>
        <w:ind w:left="360"/>
        <w:contextualSpacing/>
        <w:rPr>
          <w:u w:val="single"/>
        </w:rPr>
      </w:pPr>
      <w:r w:rsidRPr="00FB1244">
        <w:rPr>
          <w:b/>
          <w:bCs/>
          <w:u w:val="single"/>
        </w:rPr>
        <w:t>Disadvantages</w:t>
      </w:r>
      <w:r>
        <w:rPr>
          <w:u w:val="single"/>
        </w:rPr>
        <w:t>:</w:t>
      </w:r>
    </w:p>
    <w:p w14:paraId="76FC0286" w14:textId="4DFB455E" w:rsidR="000B23D5" w:rsidRPr="00FB1244" w:rsidRDefault="000B23D5" w:rsidP="003D7745">
      <w:pPr>
        <w:ind w:left="360"/>
        <w:contextualSpacing/>
      </w:pPr>
      <w:r w:rsidRPr="00FB1244">
        <w:t xml:space="preserve">- Mowing </w:t>
      </w:r>
      <w:r w:rsidR="00150B7B">
        <w:t xml:space="preserve">alone may not remove </w:t>
      </w:r>
      <w:r w:rsidR="000F45D4">
        <w:t xml:space="preserve">undesirable vegetation species </w:t>
      </w:r>
      <w:r w:rsidR="003F4497">
        <w:t>capable of re-sprouting</w:t>
      </w:r>
      <w:r w:rsidR="004161F6">
        <w:t>, n</w:t>
      </w:r>
      <w:r w:rsidR="000F45D4">
        <w:t xml:space="preserve">or </w:t>
      </w:r>
      <w:r w:rsidR="004161F6">
        <w:t xml:space="preserve">does it </w:t>
      </w:r>
      <w:r w:rsidR="000F45D4">
        <w:t>address weed seeds.</w:t>
      </w:r>
    </w:p>
    <w:p w14:paraId="03D555E4" w14:textId="27D561C3" w:rsidR="00036320" w:rsidRDefault="00036320" w:rsidP="00FB1244">
      <w:pPr>
        <w:ind w:left="360"/>
        <w:contextualSpacing/>
      </w:pPr>
      <w:r>
        <w:t xml:space="preserve">- Mowing too frequently or </w:t>
      </w:r>
      <w:r w:rsidR="00D04747">
        <w:t>intensive</w:t>
      </w:r>
      <w:r>
        <w:t>ly can reduce plant diversity, adversely affect habitat function (nest sites or cover</w:t>
      </w:r>
      <w:proofErr w:type="gramStart"/>
      <w:r w:rsidR="00130972">
        <w:t>),</w:t>
      </w:r>
      <w:r>
        <w:t xml:space="preserve"> and</w:t>
      </w:r>
      <w:proofErr w:type="gramEnd"/>
      <w:r>
        <w:t xml:space="preserve"> may directly harm wildlife.</w:t>
      </w:r>
    </w:p>
    <w:p w14:paraId="47B1AD4F" w14:textId="757BE74B" w:rsidR="00343CC2" w:rsidRDefault="00343CC2" w:rsidP="00FB1244">
      <w:pPr>
        <w:ind w:left="360"/>
        <w:contextualSpacing/>
      </w:pPr>
      <w:r>
        <w:t>- Mowing projects may be subject to seasonal restrictions required to protect wildlife.</w:t>
      </w:r>
    </w:p>
    <w:p w14:paraId="09011BCE" w14:textId="2D58A2A0" w:rsidR="00C7196B" w:rsidRPr="00C7196B" w:rsidRDefault="006C4C61" w:rsidP="00FB1244">
      <w:pPr>
        <w:ind w:left="360"/>
        <w:rPr>
          <w:rFonts w:ascii="Calibri" w:hAnsi="Calibri" w:cs="Calibri"/>
        </w:rPr>
      </w:pPr>
      <w:r>
        <w:t>- The larger</w:t>
      </w:r>
      <w:r w:rsidR="009C0061">
        <w:t xml:space="preserve">, denser </w:t>
      </w:r>
      <w:r>
        <w:t xml:space="preserve">and/or more mature the vegetation in question, the </w:t>
      </w:r>
      <w:r w:rsidR="004161F6">
        <w:t xml:space="preserve">less </w:t>
      </w:r>
      <w:r w:rsidR="00FD6C11">
        <w:t xml:space="preserve">appropriate </w:t>
      </w:r>
      <w:r w:rsidR="004161F6">
        <w:t>mowing/rush-hogging will be</w:t>
      </w:r>
      <w:r>
        <w:t>.</w:t>
      </w:r>
    </w:p>
    <w:p w14:paraId="0A945720" w14:textId="34F7E43A" w:rsidR="00C7196B" w:rsidRDefault="00C7196B" w:rsidP="003D7745">
      <w:pPr>
        <w:contextualSpacing/>
        <w:rPr>
          <w:rFonts w:ascii="Calibri" w:hAnsi="Calibri" w:cs="Calibri"/>
        </w:rPr>
      </w:pPr>
    </w:p>
    <w:p w14:paraId="0A4AAB2F" w14:textId="77777777" w:rsidR="001828EC" w:rsidRPr="00D01309" w:rsidRDefault="001828EC" w:rsidP="001828EC">
      <w:pPr>
        <w:numPr>
          <w:ilvl w:val="0"/>
          <w:numId w:val="11"/>
        </w:numPr>
        <w:ind w:left="360"/>
        <w:contextualSpacing/>
        <w:rPr>
          <w:rFonts w:ascii="Calibri" w:hAnsi="Calibri" w:cs="Calibri"/>
          <w:b/>
          <w:bCs/>
        </w:rPr>
      </w:pPr>
      <w:r w:rsidRPr="00D01309">
        <w:rPr>
          <w:rFonts w:ascii="Calibri" w:hAnsi="Calibri" w:cs="Calibri"/>
          <w:b/>
          <w:bCs/>
        </w:rPr>
        <w:t>Herbicides/Chemical controls</w:t>
      </w:r>
    </w:p>
    <w:p w14:paraId="6D95DDFF" w14:textId="0987968D" w:rsidR="001828EC" w:rsidRDefault="00C72CAD" w:rsidP="001828EC">
      <w:pPr>
        <w:pStyle w:val="ListParagraph"/>
        <w:numPr>
          <w:ilvl w:val="0"/>
          <w:numId w:val="30"/>
        </w:numPr>
        <w:ind w:left="720"/>
      </w:pPr>
      <w:r>
        <w:t>H</w:t>
      </w:r>
      <w:r w:rsidR="001828EC">
        <w:t xml:space="preserve">ighly effective at addressing shrub/scrub canopy restoration </w:t>
      </w:r>
      <w:r>
        <w:t xml:space="preserve">or maintenance </w:t>
      </w:r>
      <w:r w:rsidR="001828EC">
        <w:t>objectives.</w:t>
      </w:r>
    </w:p>
    <w:p w14:paraId="27EA14ED" w14:textId="68B5E62B" w:rsidR="001828EC" w:rsidRDefault="00EB0AE2" w:rsidP="001828EC">
      <w:pPr>
        <w:pStyle w:val="ListParagraph"/>
        <w:numPr>
          <w:ilvl w:val="0"/>
          <w:numId w:val="30"/>
        </w:numPr>
        <w:ind w:left="720"/>
      </w:pPr>
      <w:r>
        <w:t>E</w:t>
      </w:r>
      <w:r w:rsidR="001828EC">
        <w:t>ffective at addressing forest canopy maintenance objectives.</w:t>
      </w:r>
    </w:p>
    <w:p w14:paraId="33FCBB5C" w14:textId="2847823F" w:rsidR="008316C0" w:rsidRDefault="00EB0AE2" w:rsidP="008316C0">
      <w:pPr>
        <w:pStyle w:val="ListParagraph"/>
        <w:numPr>
          <w:ilvl w:val="0"/>
          <w:numId w:val="30"/>
        </w:numPr>
        <w:ind w:left="720"/>
      </w:pPr>
      <w:r>
        <w:t>Can be s</w:t>
      </w:r>
      <w:r w:rsidR="007F65ED">
        <w:t xml:space="preserve">omewhat </w:t>
      </w:r>
      <w:r w:rsidR="008316C0">
        <w:t>effective</w:t>
      </w:r>
      <w:r w:rsidR="007F65ED">
        <w:t xml:space="preserve"> </w:t>
      </w:r>
      <w:r w:rsidR="008316C0">
        <w:t>at addressing forest canopy restoration objectives.</w:t>
      </w:r>
    </w:p>
    <w:p w14:paraId="5A319892" w14:textId="77777777" w:rsidR="001828EC" w:rsidRPr="0002602E" w:rsidRDefault="001828EC" w:rsidP="003A4B90">
      <w:pPr>
        <w:ind w:left="360"/>
        <w:contextualSpacing/>
        <w:rPr>
          <w:rFonts w:ascii="Calibri" w:hAnsi="Calibri" w:cs="Calibri"/>
          <w:b/>
          <w:bCs/>
        </w:rPr>
      </w:pPr>
      <w:r w:rsidRPr="0002602E">
        <w:rPr>
          <w:rFonts w:ascii="Calibri" w:hAnsi="Calibri" w:cs="Calibri"/>
          <w:b/>
          <w:bCs/>
        </w:rPr>
        <w:t>Advantages:</w:t>
      </w:r>
    </w:p>
    <w:p w14:paraId="19D7EA5B" w14:textId="77936714" w:rsidR="007B198E" w:rsidRDefault="001828EC" w:rsidP="003A4B90">
      <w:pPr>
        <w:ind w:left="360"/>
        <w:contextualSpacing/>
      </w:pPr>
      <w:r w:rsidRPr="00CB03D4">
        <w:rPr>
          <w:rFonts w:ascii="Calibri" w:hAnsi="Calibri" w:cs="Calibri"/>
        </w:rPr>
        <w:t xml:space="preserve">- </w:t>
      </w:r>
      <w:r>
        <w:t>Herbicide</w:t>
      </w:r>
      <w:r w:rsidR="009E46E6">
        <w:t xml:space="preserve"> application provides a </w:t>
      </w:r>
      <w:r w:rsidR="007B198E">
        <w:t>targeted, e</w:t>
      </w:r>
      <w:r>
        <w:t xml:space="preserve">fficient, </w:t>
      </w:r>
      <w:r w:rsidR="009E46E6">
        <w:t xml:space="preserve">and </w:t>
      </w:r>
      <w:r>
        <w:t xml:space="preserve">effective </w:t>
      </w:r>
      <w:r w:rsidR="009E46E6">
        <w:t xml:space="preserve">management practice </w:t>
      </w:r>
      <w:r>
        <w:t xml:space="preserve">to reset </w:t>
      </w:r>
      <w:r w:rsidR="007B198E">
        <w:t xml:space="preserve">non-forest-type </w:t>
      </w:r>
      <w:r>
        <w:t>vegetative communities, or to control or eliminate specific target species</w:t>
      </w:r>
      <w:r w:rsidR="00130972">
        <w:t xml:space="preserve">. </w:t>
      </w:r>
    </w:p>
    <w:p w14:paraId="1F45B67F" w14:textId="2D24EFA6" w:rsidR="00E1070F" w:rsidRDefault="007B198E" w:rsidP="003A4B90">
      <w:pPr>
        <w:ind w:left="360"/>
        <w:contextualSpacing/>
      </w:pPr>
      <w:r>
        <w:t xml:space="preserve">- </w:t>
      </w:r>
      <w:r w:rsidR="001828EC">
        <w:t>Herbicide</w:t>
      </w:r>
      <w:r w:rsidR="003936C0">
        <w:t xml:space="preserve"> application </w:t>
      </w:r>
      <w:r w:rsidR="00EE60F7">
        <w:t>provides</w:t>
      </w:r>
      <w:r w:rsidR="003936C0">
        <w:t xml:space="preserve"> </w:t>
      </w:r>
      <w:r w:rsidR="00E660E9">
        <w:t xml:space="preserve">an </w:t>
      </w:r>
      <w:r w:rsidR="003936C0">
        <w:t xml:space="preserve">equally </w:t>
      </w:r>
      <w:r w:rsidR="00E660E9">
        <w:t>targeted</w:t>
      </w:r>
      <w:r w:rsidR="003936C0">
        <w:t xml:space="preserve"> </w:t>
      </w:r>
      <w:r w:rsidR="00130972">
        <w:t>way</w:t>
      </w:r>
      <w:r w:rsidR="00E660E9">
        <w:t xml:space="preserve"> to </w:t>
      </w:r>
      <w:r w:rsidR="00E1070F">
        <w:t>address tree canopy objectives, though due to application constraints, is significantly less efficient and somewhat less effective.</w:t>
      </w:r>
      <w:r w:rsidR="0070788D">
        <w:t xml:space="preserve">  Efficiency </w:t>
      </w:r>
      <w:r w:rsidR="0070788D">
        <w:lastRenderedPageBreak/>
        <w:t xml:space="preserve">and effectiveness </w:t>
      </w:r>
      <w:r w:rsidR="00653C24">
        <w:t>are</w:t>
      </w:r>
      <w:r w:rsidR="006C2B7C">
        <w:t xml:space="preserve"> increased in </w:t>
      </w:r>
      <w:r w:rsidR="0070788D">
        <w:t>“</w:t>
      </w:r>
      <w:r w:rsidR="006C2B7C">
        <w:t>maintenance</w:t>
      </w:r>
      <w:r w:rsidR="0070788D">
        <w:t xml:space="preserve">” scenarios </w:t>
      </w:r>
      <w:r w:rsidR="005E421C">
        <w:t>where only select mature trees may present as targets for management.</w:t>
      </w:r>
    </w:p>
    <w:p w14:paraId="13F1D8B6" w14:textId="77777777" w:rsidR="00D360B5" w:rsidRDefault="001828EC" w:rsidP="003A4B90">
      <w:pPr>
        <w:ind w:left="360"/>
        <w:contextualSpacing/>
      </w:pPr>
      <w:r w:rsidRPr="0002602E">
        <w:rPr>
          <w:rFonts w:ascii="Calibri" w:hAnsi="Calibri" w:cs="Calibri"/>
          <w:b/>
          <w:bCs/>
        </w:rPr>
        <w:t>Disadvantages:</w:t>
      </w:r>
      <w:r w:rsidR="0004488D" w:rsidRPr="0004488D">
        <w:t xml:space="preserve"> </w:t>
      </w:r>
    </w:p>
    <w:p w14:paraId="53FBD703" w14:textId="77777777" w:rsidR="00BD034D" w:rsidRDefault="0004488D" w:rsidP="003A4B90">
      <w:pPr>
        <w:ind w:left="360"/>
        <w:contextualSpacing/>
      </w:pPr>
      <w:r>
        <w:t xml:space="preserve">- Treatment of mature trees with chemical or herbicides can be </w:t>
      </w:r>
      <w:r w:rsidR="00D360B5">
        <w:t>challenging and required more specific equipment (trunk or ground injection) or skills.</w:t>
      </w:r>
    </w:p>
    <w:p w14:paraId="6958606E" w14:textId="5BDA8E95" w:rsidR="00BD034D" w:rsidRDefault="00BD034D" w:rsidP="003A4B90">
      <w:pPr>
        <w:ind w:left="360"/>
        <w:contextualSpacing/>
      </w:pPr>
      <w:r>
        <w:t xml:space="preserve">- </w:t>
      </w:r>
      <w:r w:rsidR="0004488D">
        <w:t>Many herbicides are effective across a broad range of vegetative species, posing both a benefit and a risk depending upon the application site and desired effect</w:t>
      </w:r>
      <w:r w:rsidR="00130972">
        <w:t xml:space="preserve">. </w:t>
      </w:r>
    </w:p>
    <w:p w14:paraId="17294DB9" w14:textId="57F8CB37" w:rsidR="0004488D" w:rsidRDefault="00BD034D" w:rsidP="003A4B90">
      <w:pPr>
        <w:ind w:left="360"/>
        <w:contextualSpacing/>
      </w:pPr>
      <w:r>
        <w:t xml:space="preserve">- </w:t>
      </w:r>
      <w:r w:rsidR="0004488D">
        <w:t>Herbicides do not typically affect seed sources</w:t>
      </w:r>
    </w:p>
    <w:p w14:paraId="7E98EA72" w14:textId="4FB24922" w:rsidR="00BD034D" w:rsidRDefault="00BD034D" w:rsidP="003A4B90">
      <w:pPr>
        <w:ind w:left="360"/>
        <w:contextualSpacing/>
      </w:pPr>
      <w:r>
        <w:t>- He</w:t>
      </w:r>
      <w:r w:rsidR="001D4FF9">
        <w:t>r</w:t>
      </w:r>
      <w:r>
        <w:t xml:space="preserve">bicides may have </w:t>
      </w:r>
      <w:r w:rsidR="001D4FF9">
        <w:t xml:space="preserve">adverse </w:t>
      </w:r>
      <w:r>
        <w:t>wildlife considerations.</w:t>
      </w:r>
    </w:p>
    <w:p w14:paraId="05AC6FDA" w14:textId="48F578D5" w:rsidR="001D4FF9" w:rsidRDefault="001D4FF9" w:rsidP="003A4B90">
      <w:pPr>
        <w:ind w:left="360"/>
        <w:contextualSpacing/>
      </w:pPr>
      <w:r>
        <w:t>- Herbicide application is often time- or season-sensitive.</w:t>
      </w:r>
    </w:p>
    <w:p w14:paraId="0C296E74" w14:textId="35F25E6E" w:rsidR="00AE68A8" w:rsidRDefault="00AE68A8" w:rsidP="003A4B90">
      <w:pPr>
        <w:ind w:left="360"/>
        <w:contextualSpacing/>
      </w:pPr>
      <w:r>
        <w:t>- Herbicide application requires agency-licensed or certified staff.</w:t>
      </w:r>
    </w:p>
    <w:p w14:paraId="2E1D7A27" w14:textId="1CD3F80C" w:rsidR="00815DCB" w:rsidRDefault="00815DCB" w:rsidP="003A4B90">
      <w:pPr>
        <w:ind w:left="360"/>
        <w:contextualSpacing/>
      </w:pPr>
      <w:r>
        <w:t>- Public opinion has turned against herbicide use.</w:t>
      </w:r>
    </w:p>
    <w:p w14:paraId="113E655C" w14:textId="77777777" w:rsidR="001828EC" w:rsidRPr="00C7196B" w:rsidRDefault="001828EC" w:rsidP="00FB1244">
      <w:pPr>
        <w:contextualSpacing/>
        <w:rPr>
          <w:rFonts w:ascii="Calibri" w:hAnsi="Calibri" w:cs="Calibri"/>
        </w:rPr>
      </w:pPr>
    </w:p>
    <w:bookmarkEnd w:id="18"/>
    <w:p w14:paraId="77DF1D52" w14:textId="68451444" w:rsidR="00C7196B" w:rsidRPr="00D01309" w:rsidRDefault="00C7196B" w:rsidP="00FB1244">
      <w:pPr>
        <w:numPr>
          <w:ilvl w:val="0"/>
          <w:numId w:val="11"/>
        </w:numPr>
        <w:ind w:left="360"/>
        <w:contextualSpacing/>
        <w:rPr>
          <w:rFonts w:ascii="Calibri" w:hAnsi="Calibri" w:cs="Calibri"/>
          <w:b/>
          <w:bCs/>
        </w:rPr>
      </w:pPr>
      <w:r w:rsidRPr="00D01309">
        <w:rPr>
          <w:rFonts w:ascii="Calibri" w:hAnsi="Calibri" w:cs="Calibri"/>
          <w:b/>
          <w:bCs/>
        </w:rPr>
        <w:t>P</w:t>
      </w:r>
      <w:r w:rsidR="001538DB" w:rsidRPr="00D01309">
        <w:rPr>
          <w:rFonts w:ascii="Calibri" w:hAnsi="Calibri" w:cs="Calibri"/>
          <w:b/>
          <w:bCs/>
        </w:rPr>
        <w:t xml:space="preserve">rescribed Fire </w:t>
      </w:r>
      <w:r w:rsidRPr="00D01309">
        <w:rPr>
          <w:rFonts w:ascii="Calibri" w:hAnsi="Calibri" w:cs="Calibri"/>
          <w:b/>
          <w:bCs/>
        </w:rPr>
        <w:t>(</w:t>
      </w:r>
      <w:r w:rsidR="005C73B2" w:rsidRPr="00D01309">
        <w:rPr>
          <w:rFonts w:ascii="Calibri" w:hAnsi="Calibri" w:cs="Calibri"/>
          <w:b/>
          <w:bCs/>
        </w:rPr>
        <w:t>“</w:t>
      </w:r>
      <w:r w:rsidRPr="00D01309">
        <w:rPr>
          <w:rFonts w:ascii="Calibri" w:hAnsi="Calibri" w:cs="Calibri"/>
          <w:b/>
          <w:bCs/>
        </w:rPr>
        <w:t xml:space="preserve">Rx </w:t>
      </w:r>
      <w:r w:rsidR="005C73B2" w:rsidRPr="00D01309">
        <w:rPr>
          <w:rFonts w:ascii="Calibri" w:hAnsi="Calibri" w:cs="Calibri"/>
          <w:b/>
          <w:bCs/>
        </w:rPr>
        <w:t>fire” or “Rx burn”</w:t>
      </w:r>
      <w:r w:rsidRPr="00D01309">
        <w:rPr>
          <w:rFonts w:ascii="Calibri" w:hAnsi="Calibri" w:cs="Calibri"/>
          <w:b/>
          <w:bCs/>
        </w:rPr>
        <w:t>)</w:t>
      </w:r>
    </w:p>
    <w:p w14:paraId="2B62FFAE" w14:textId="3F311DD0" w:rsidR="00FD6C11" w:rsidRDefault="00F35D3C" w:rsidP="00FB1244">
      <w:pPr>
        <w:pStyle w:val="ListParagraph"/>
        <w:numPr>
          <w:ilvl w:val="0"/>
          <w:numId w:val="29"/>
        </w:numPr>
      </w:pPr>
      <w:r>
        <w:t xml:space="preserve">Can be </w:t>
      </w:r>
      <w:r w:rsidR="00FD6C11">
        <w:t>highly effective at addressing shrub/scrub canopy restoration objectives.</w:t>
      </w:r>
    </w:p>
    <w:p w14:paraId="0FF78437" w14:textId="250B97A7" w:rsidR="00FD6C11" w:rsidRDefault="003B796E" w:rsidP="00FB1244">
      <w:pPr>
        <w:pStyle w:val="ListParagraph"/>
        <w:numPr>
          <w:ilvl w:val="0"/>
          <w:numId w:val="29"/>
        </w:numPr>
      </w:pPr>
      <w:r>
        <w:t>H</w:t>
      </w:r>
      <w:r w:rsidR="00FD6C11">
        <w:t>ighly effective at addressing shrub/scrub canopy maintenance objectives.</w:t>
      </w:r>
    </w:p>
    <w:p w14:paraId="2597E8D4" w14:textId="1B4C17A3" w:rsidR="00FD6C11" w:rsidRDefault="00FD6C11" w:rsidP="00FB1244">
      <w:pPr>
        <w:pStyle w:val="ListParagraph"/>
        <w:numPr>
          <w:ilvl w:val="0"/>
          <w:numId w:val="29"/>
        </w:numPr>
      </w:pPr>
      <w:r>
        <w:t xml:space="preserve">Not </w:t>
      </w:r>
      <w:r w:rsidR="003B796E">
        <w:t>likely to be</w:t>
      </w:r>
      <w:r>
        <w:t xml:space="preserve"> effective at addressing forest canopy restoration or maintenance objectives</w:t>
      </w:r>
      <w:r w:rsidR="003B796E">
        <w:t xml:space="preserve">, unless </w:t>
      </w:r>
      <w:r w:rsidR="003B796E" w:rsidRPr="00FB1244">
        <w:rPr>
          <w:i/>
          <w:iCs/>
        </w:rPr>
        <w:t>very</w:t>
      </w:r>
      <w:r w:rsidR="003B796E">
        <w:t xml:space="preserve"> specifically </w:t>
      </w:r>
      <w:r w:rsidR="007F768F">
        <w:t>prescribed and implemented</w:t>
      </w:r>
      <w:r>
        <w:t>.</w:t>
      </w:r>
    </w:p>
    <w:p w14:paraId="7BDDA5B7" w14:textId="77777777" w:rsidR="00026C62" w:rsidRPr="00026C62" w:rsidRDefault="00026C62" w:rsidP="00FB1244">
      <w:pPr>
        <w:ind w:left="360"/>
        <w:contextualSpacing/>
        <w:rPr>
          <w:rFonts w:ascii="Calibri" w:hAnsi="Calibri" w:cs="Calibri"/>
        </w:rPr>
      </w:pPr>
      <w:bookmarkStart w:id="19" w:name="_Hlk126328298"/>
      <w:r w:rsidRPr="00FB1244">
        <w:rPr>
          <w:rFonts w:ascii="Calibri" w:hAnsi="Calibri" w:cs="Calibri"/>
          <w:b/>
          <w:bCs/>
        </w:rPr>
        <w:t>Advantages</w:t>
      </w:r>
      <w:r w:rsidRPr="00026C62">
        <w:rPr>
          <w:rFonts w:ascii="Calibri" w:hAnsi="Calibri" w:cs="Calibri"/>
        </w:rPr>
        <w:t>:</w:t>
      </w:r>
    </w:p>
    <w:p w14:paraId="012B44E3" w14:textId="770E82CB" w:rsidR="00026C62" w:rsidRPr="00026C62" w:rsidRDefault="00026C62" w:rsidP="00FB1244">
      <w:pPr>
        <w:ind w:left="360"/>
        <w:contextualSpacing/>
        <w:rPr>
          <w:rFonts w:ascii="Calibri" w:hAnsi="Calibri" w:cs="Calibri"/>
        </w:rPr>
      </w:pPr>
      <w:r w:rsidRPr="00026C62">
        <w:rPr>
          <w:rFonts w:ascii="Calibri" w:hAnsi="Calibri" w:cs="Calibri"/>
        </w:rPr>
        <w:t xml:space="preserve">- </w:t>
      </w:r>
      <w:r w:rsidR="00636819">
        <w:rPr>
          <w:rFonts w:ascii="Calibri" w:hAnsi="Calibri" w:cs="Calibri"/>
        </w:rPr>
        <w:t xml:space="preserve">Prescribed fire best mimics the historic habitat management influences that have </w:t>
      </w:r>
      <w:r w:rsidR="00B34410">
        <w:rPr>
          <w:rFonts w:ascii="Calibri" w:hAnsi="Calibri" w:cs="Calibri"/>
        </w:rPr>
        <w:t xml:space="preserve">formed and </w:t>
      </w:r>
      <w:r w:rsidR="00636819" w:rsidRPr="00FB1244">
        <w:rPr>
          <w:rFonts w:ascii="Calibri" w:hAnsi="Calibri" w:cs="Calibri"/>
          <w:i/>
          <w:iCs/>
        </w:rPr>
        <w:t>maintained</w:t>
      </w:r>
      <w:r w:rsidR="00636819">
        <w:rPr>
          <w:rFonts w:ascii="Calibri" w:hAnsi="Calibri" w:cs="Calibri"/>
        </w:rPr>
        <w:t xml:space="preserve"> </w:t>
      </w:r>
      <w:r w:rsidR="00B34410">
        <w:rPr>
          <w:rFonts w:ascii="Calibri" w:hAnsi="Calibri" w:cs="Calibri"/>
        </w:rPr>
        <w:t>xeric sites in the Northeast for thousands of years.</w:t>
      </w:r>
    </w:p>
    <w:p w14:paraId="73FE5F0D" w14:textId="3FBBCD09" w:rsidR="00026C62" w:rsidRPr="00026C62" w:rsidRDefault="00026C62" w:rsidP="00FB1244">
      <w:pPr>
        <w:ind w:left="360"/>
        <w:contextualSpacing/>
        <w:rPr>
          <w:rFonts w:ascii="Calibri" w:hAnsi="Calibri" w:cs="Calibri"/>
        </w:rPr>
      </w:pPr>
      <w:r w:rsidRPr="00026C62">
        <w:rPr>
          <w:rFonts w:ascii="Calibri" w:hAnsi="Calibri" w:cs="Calibri"/>
        </w:rPr>
        <w:t xml:space="preserve">- </w:t>
      </w:r>
      <w:r w:rsidR="00211DD8">
        <w:rPr>
          <w:rFonts w:ascii="Calibri" w:hAnsi="Calibri" w:cs="Calibri"/>
        </w:rPr>
        <w:t xml:space="preserve">Prescribed fire is particularly effective at </w:t>
      </w:r>
      <w:r w:rsidR="00211DD8" w:rsidRPr="00FB1244">
        <w:rPr>
          <w:rFonts w:ascii="Calibri" w:hAnsi="Calibri" w:cs="Calibri"/>
          <w:i/>
          <w:iCs/>
        </w:rPr>
        <w:t>maintaining</w:t>
      </w:r>
      <w:r w:rsidR="00211DD8">
        <w:rPr>
          <w:rFonts w:ascii="Calibri" w:hAnsi="Calibri" w:cs="Calibri"/>
        </w:rPr>
        <w:t xml:space="preserve"> existing xeric </w:t>
      </w:r>
      <w:r w:rsidR="003D66D2">
        <w:rPr>
          <w:rFonts w:ascii="Calibri" w:hAnsi="Calibri" w:cs="Calibri"/>
        </w:rPr>
        <w:t xml:space="preserve">barrens and grasslands </w:t>
      </w:r>
      <w:r w:rsidR="00211DD8">
        <w:rPr>
          <w:rFonts w:ascii="Calibri" w:hAnsi="Calibri" w:cs="Calibri"/>
        </w:rPr>
        <w:t>site conditions</w:t>
      </w:r>
      <w:r w:rsidR="00130972">
        <w:rPr>
          <w:rFonts w:ascii="Calibri" w:hAnsi="Calibri" w:cs="Calibri"/>
        </w:rPr>
        <w:t>.</w:t>
      </w:r>
      <w:r w:rsidR="00130972" w:rsidRPr="00026C62">
        <w:rPr>
          <w:rFonts w:ascii="Calibri" w:hAnsi="Calibri" w:cs="Calibri"/>
        </w:rPr>
        <w:t xml:space="preserve"> </w:t>
      </w:r>
    </w:p>
    <w:p w14:paraId="00916479" w14:textId="2D327689" w:rsidR="00026C62" w:rsidRPr="00026C62" w:rsidRDefault="00026C62" w:rsidP="00FB1244">
      <w:pPr>
        <w:ind w:left="360"/>
        <w:contextualSpacing/>
        <w:rPr>
          <w:rFonts w:ascii="Calibri" w:hAnsi="Calibri" w:cs="Calibri"/>
        </w:rPr>
      </w:pPr>
      <w:r w:rsidRPr="00026C62">
        <w:rPr>
          <w:rFonts w:ascii="Calibri" w:hAnsi="Calibri" w:cs="Calibri"/>
        </w:rPr>
        <w:t xml:space="preserve">- </w:t>
      </w:r>
      <w:r w:rsidR="00BB1F8F">
        <w:rPr>
          <w:rFonts w:ascii="Calibri" w:hAnsi="Calibri" w:cs="Calibri"/>
        </w:rPr>
        <w:t>Prescribed fire is very effective following m</w:t>
      </w:r>
      <w:r w:rsidRPr="00026C62">
        <w:rPr>
          <w:rFonts w:ascii="Calibri" w:hAnsi="Calibri" w:cs="Calibri"/>
        </w:rPr>
        <w:t>owing</w:t>
      </w:r>
      <w:r w:rsidR="00BB1F8F">
        <w:rPr>
          <w:rFonts w:ascii="Calibri" w:hAnsi="Calibri" w:cs="Calibri"/>
        </w:rPr>
        <w:t xml:space="preserve">, which </w:t>
      </w:r>
      <w:r w:rsidRPr="00026C62">
        <w:rPr>
          <w:rFonts w:ascii="Calibri" w:hAnsi="Calibri" w:cs="Calibri"/>
        </w:rPr>
        <w:t xml:space="preserve">is frequently used to reduce the amount of standing vegetation </w:t>
      </w:r>
      <w:r w:rsidR="00BB1F8F">
        <w:rPr>
          <w:rFonts w:ascii="Calibri" w:hAnsi="Calibri" w:cs="Calibri"/>
        </w:rPr>
        <w:t>(fu</w:t>
      </w:r>
      <w:r w:rsidR="00152F7C">
        <w:rPr>
          <w:rFonts w:ascii="Calibri" w:hAnsi="Calibri" w:cs="Calibri"/>
        </w:rPr>
        <w:t xml:space="preserve">el) </w:t>
      </w:r>
      <w:r w:rsidRPr="00026C62">
        <w:rPr>
          <w:rFonts w:ascii="Calibri" w:hAnsi="Calibri" w:cs="Calibri"/>
        </w:rPr>
        <w:t xml:space="preserve">prior to conducting a prescribed burn, reducing the risk and/or enhancing the effectiveness of the </w:t>
      </w:r>
      <w:r w:rsidR="00152F7C">
        <w:rPr>
          <w:rFonts w:ascii="Calibri" w:hAnsi="Calibri" w:cs="Calibri"/>
        </w:rPr>
        <w:t>burn</w:t>
      </w:r>
      <w:r w:rsidRPr="00026C62">
        <w:rPr>
          <w:rFonts w:ascii="Calibri" w:hAnsi="Calibri" w:cs="Calibri"/>
        </w:rPr>
        <w:t>.</w:t>
      </w:r>
    </w:p>
    <w:p w14:paraId="64C82071" w14:textId="78DEF23B" w:rsidR="00026C62" w:rsidRPr="00026C62" w:rsidRDefault="00026C62" w:rsidP="00FB1244">
      <w:pPr>
        <w:ind w:left="360"/>
        <w:contextualSpacing/>
        <w:rPr>
          <w:rFonts w:ascii="Calibri" w:hAnsi="Calibri" w:cs="Calibri"/>
        </w:rPr>
      </w:pPr>
      <w:r w:rsidRPr="00026C62">
        <w:rPr>
          <w:rFonts w:ascii="Calibri" w:hAnsi="Calibri" w:cs="Calibri"/>
        </w:rPr>
        <w:t xml:space="preserve">- </w:t>
      </w:r>
      <w:r w:rsidR="009B212B">
        <w:rPr>
          <w:rFonts w:ascii="Calibri" w:hAnsi="Calibri" w:cs="Calibri"/>
        </w:rPr>
        <w:t>While requiring highly trained staff and specia</w:t>
      </w:r>
      <w:r w:rsidR="00A550E2">
        <w:rPr>
          <w:rFonts w:ascii="Calibri" w:hAnsi="Calibri" w:cs="Calibri"/>
        </w:rPr>
        <w:t xml:space="preserve">lized equipment, </w:t>
      </w:r>
      <w:r w:rsidR="00152F7C">
        <w:rPr>
          <w:rFonts w:ascii="Calibri" w:hAnsi="Calibri" w:cs="Calibri"/>
        </w:rPr>
        <w:t xml:space="preserve">Rx burns are </w:t>
      </w:r>
      <w:r w:rsidR="00A550E2">
        <w:rPr>
          <w:rFonts w:ascii="Calibri" w:hAnsi="Calibri" w:cs="Calibri"/>
        </w:rPr>
        <w:t xml:space="preserve">considered very </w:t>
      </w:r>
      <w:r w:rsidRPr="00026C62">
        <w:rPr>
          <w:rFonts w:ascii="Calibri" w:hAnsi="Calibri" w:cs="Calibri"/>
        </w:rPr>
        <w:t xml:space="preserve">affordable, </w:t>
      </w:r>
      <w:r w:rsidR="009B212B">
        <w:rPr>
          <w:rFonts w:ascii="Calibri" w:hAnsi="Calibri" w:cs="Calibri"/>
        </w:rPr>
        <w:t xml:space="preserve">particularly </w:t>
      </w:r>
      <w:r w:rsidR="00065911">
        <w:rPr>
          <w:rFonts w:ascii="Calibri" w:hAnsi="Calibri" w:cs="Calibri"/>
        </w:rPr>
        <w:t>as the scale of the management sites increases.</w:t>
      </w:r>
    </w:p>
    <w:p w14:paraId="2163709D" w14:textId="77777777" w:rsidR="00026C62" w:rsidRPr="00026C62" w:rsidRDefault="00026C62" w:rsidP="00FB1244">
      <w:pPr>
        <w:ind w:left="360"/>
        <w:contextualSpacing/>
        <w:rPr>
          <w:rFonts w:ascii="Calibri" w:hAnsi="Calibri" w:cs="Calibri"/>
        </w:rPr>
      </w:pPr>
      <w:r w:rsidRPr="00FB1244">
        <w:rPr>
          <w:rFonts w:ascii="Calibri" w:hAnsi="Calibri" w:cs="Calibri"/>
          <w:b/>
          <w:bCs/>
        </w:rPr>
        <w:t>Disadvantages</w:t>
      </w:r>
      <w:r w:rsidRPr="00026C62">
        <w:rPr>
          <w:rFonts w:ascii="Calibri" w:hAnsi="Calibri" w:cs="Calibri"/>
        </w:rPr>
        <w:t>:</w:t>
      </w:r>
    </w:p>
    <w:bookmarkEnd w:id="19"/>
    <w:p w14:paraId="63FA9B88" w14:textId="36357233" w:rsidR="004B3EC7" w:rsidRDefault="00026C62" w:rsidP="005563E6">
      <w:pPr>
        <w:ind w:left="360"/>
        <w:contextualSpacing/>
        <w:rPr>
          <w:rFonts w:ascii="Calibri" w:hAnsi="Calibri" w:cs="Calibri"/>
        </w:rPr>
      </w:pPr>
      <w:r w:rsidRPr="00026C62">
        <w:rPr>
          <w:rFonts w:ascii="Calibri" w:hAnsi="Calibri" w:cs="Calibri"/>
        </w:rPr>
        <w:t xml:space="preserve">- </w:t>
      </w:r>
      <w:r w:rsidR="003B789D">
        <w:rPr>
          <w:rFonts w:ascii="Calibri" w:hAnsi="Calibri" w:cs="Calibri"/>
        </w:rPr>
        <w:t>F</w:t>
      </w:r>
      <w:r w:rsidR="009E5074">
        <w:rPr>
          <w:rFonts w:ascii="Calibri" w:hAnsi="Calibri" w:cs="Calibri"/>
        </w:rPr>
        <w:t>ire</w:t>
      </w:r>
      <w:r w:rsidR="003B789D">
        <w:rPr>
          <w:rFonts w:ascii="Calibri" w:hAnsi="Calibri" w:cs="Calibri"/>
        </w:rPr>
        <w:t xml:space="preserve"> prescriptions designed primarily to reduce wil</w:t>
      </w:r>
      <w:r w:rsidR="00C6610C">
        <w:rPr>
          <w:rFonts w:ascii="Calibri" w:hAnsi="Calibri" w:cs="Calibri"/>
        </w:rPr>
        <w:t xml:space="preserve">dfire risk </w:t>
      </w:r>
      <w:r w:rsidR="009E5074">
        <w:rPr>
          <w:rFonts w:ascii="Calibri" w:hAnsi="Calibri" w:cs="Calibri"/>
        </w:rPr>
        <w:t>are</w:t>
      </w:r>
      <w:r w:rsidR="00845B92">
        <w:rPr>
          <w:rFonts w:ascii="Calibri" w:hAnsi="Calibri" w:cs="Calibri"/>
        </w:rPr>
        <w:t xml:space="preserve"> </w:t>
      </w:r>
      <w:r w:rsidR="00C7196B" w:rsidRPr="00C7196B">
        <w:rPr>
          <w:rFonts w:ascii="Calibri" w:hAnsi="Calibri" w:cs="Calibri"/>
        </w:rPr>
        <w:t xml:space="preserve">generally ineffective at </w:t>
      </w:r>
      <w:r w:rsidR="00845B92" w:rsidRPr="00674E95">
        <w:rPr>
          <w:rFonts w:ascii="Calibri" w:hAnsi="Calibri" w:cs="Calibri"/>
        </w:rPr>
        <w:t>restoring</w:t>
      </w:r>
      <w:r w:rsidR="00845B92">
        <w:rPr>
          <w:rFonts w:ascii="Calibri" w:hAnsi="Calibri" w:cs="Calibri"/>
        </w:rPr>
        <w:t xml:space="preserve"> </w:t>
      </w:r>
      <w:r w:rsidR="0063295C">
        <w:rPr>
          <w:rFonts w:ascii="Calibri" w:hAnsi="Calibri" w:cs="Calibri"/>
        </w:rPr>
        <w:t xml:space="preserve">or resetting </w:t>
      </w:r>
      <w:r w:rsidR="00845B92">
        <w:rPr>
          <w:rFonts w:ascii="Calibri" w:hAnsi="Calibri" w:cs="Calibri"/>
        </w:rPr>
        <w:t xml:space="preserve">xeric sites to </w:t>
      </w:r>
      <w:r w:rsidR="00945AC6">
        <w:rPr>
          <w:rFonts w:ascii="Calibri" w:hAnsi="Calibri" w:cs="Calibri"/>
        </w:rPr>
        <w:t xml:space="preserve">the </w:t>
      </w:r>
      <w:r w:rsidR="00845B92">
        <w:rPr>
          <w:rFonts w:ascii="Calibri" w:hAnsi="Calibri" w:cs="Calibri"/>
        </w:rPr>
        <w:t xml:space="preserve">target </w:t>
      </w:r>
      <w:r w:rsidR="00C6610C">
        <w:rPr>
          <w:rFonts w:ascii="Calibri" w:hAnsi="Calibri" w:cs="Calibri"/>
        </w:rPr>
        <w:t xml:space="preserve">canopy </w:t>
      </w:r>
      <w:r w:rsidR="00845B92">
        <w:rPr>
          <w:rFonts w:ascii="Calibri" w:hAnsi="Calibri" w:cs="Calibri"/>
        </w:rPr>
        <w:t xml:space="preserve">conditions identified in “Step </w:t>
      </w:r>
      <w:r w:rsidR="00C26775">
        <w:rPr>
          <w:rFonts w:ascii="Calibri" w:hAnsi="Calibri" w:cs="Calibri"/>
        </w:rPr>
        <w:t>1</w:t>
      </w:r>
      <w:r w:rsidR="00845B92">
        <w:rPr>
          <w:rFonts w:ascii="Calibri" w:hAnsi="Calibri" w:cs="Calibri"/>
        </w:rPr>
        <w:t>” of this document</w:t>
      </w:r>
      <w:r w:rsidR="00130972">
        <w:rPr>
          <w:rFonts w:ascii="Calibri" w:hAnsi="Calibri" w:cs="Calibri"/>
        </w:rPr>
        <w:t xml:space="preserve">. </w:t>
      </w:r>
      <w:r w:rsidR="0020344E">
        <w:rPr>
          <w:rFonts w:ascii="Calibri" w:hAnsi="Calibri" w:cs="Calibri"/>
        </w:rPr>
        <w:t xml:space="preserve">Rx burns conducted to minimize/mitigate wildfire risk are frequently </w:t>
      </w:r>
      <w:r w:rsidR="001D10D4">
        <w:rPr>
          <w:rFonts w:ascii="Calibri" w:hAnsi="Calibri" w:cs="Calibri"/>
        </w:rPr>
        <w:t>subjected to regulatory</w:t>
      </w:r>
      <w:r w:rsidR="00D602A2">
        <w:rPr>
          <w:rFonts w:ascii="Calibri" w:hAnsi="Calibri" w:cs="Calibri"/>
        </w:rPr>
        <w:t xml:space="preserve"> or </w:t>
      </w:r>
      <w:r w:rsidR="001D10D4">
        <w:rPr>
          <w:rFonts w:ascii="Calibri" w:hAnsi="Calibri" w:cs="Calibri"/>
        </w:rPr>
        <w:t xml:space="preserve">policy conditions </w:t>
      </w:r>
      <w:r w:rsidR="00F97CE5">
        <w:rPr>
          <w:rFonts w:ascii="Calibri" w:hAnsi="Calibri" w:cs="Calibri"/>
        </w:rPr>
        <w:t xml:space="preserve">or priorities </w:t>
      </w:r>
      <w:r w:rsidR="001D10D4">
        <w:rPr>
          <w:rFonts w:ascii="Calibri" w:hAnsi="Calibri" w:cs="Calibri"/>
        </w:rPr>
        <w:t xml:space="preserve">that </w:t>
      </w:r>
      <w:r w:rsidR="005563E6">
        <w:rPr>
          <w:rFonts w:ascii="Calibri" w:hAnsi="Calibri" w:cs="Calibri"/>
        </w:rPr>
        <w:t>preclude burning during the growing season</w:t>
      </w:r>
      <w:r w:rsidR="00130972">
        <w:rPr>
          <w:rFonts w:ascii="Calibri" w:hAnsi="Calibri" w:cs="Calibri"/>
        </w:rPr>
        <w:t xml:space="preserve">. </w:t>
      </w:r>
      <w:r w:rsidR="00603D14">
        <w:rPr>
          <w:rFonts w:ascii="Calibri" w:hAnsi="Calibri" w:cs="Calibri"/>
        </w:rPr>
        <w:t xml:space="preserve">Further, </w:t>
      </w:r>
      <w:r w:rsidR="003B4F16">
        <w:rPr>
          <w:rFonts w:ascii="Calibri" w:hAnsi="Calibri" w:cs="Calibri"/>
        </w:rPr>
        <w:t xml:space="preserve">per </w:t>
      </w:r>
      <w:r w:rsidR="00603D14">
        <w:rPr>
          <w:rFonts w:ascii="Calibri" w:hAnsi="Calibri" w:cs="Calibri"/>
        </w:rPr>
        <w:t xml:space="preserve">the understandably </w:t>
      </w:r>
      <w:r w:rsidR="00D602A2">
        <w:rPr>
          <w:rFonts w:ascii="Calibri" w:hAnsi="Calibri" w:cs="Calibri"/>
        </w:rPr>
        <w:t>risk-</w:t>
      </w:r>
      <w:r w:rsidR="00F50F32">
        <w:rPr>
          <w:rFonts w:ascii="Calibri" w:hAnsi="Calibri" w:cs="Calibri"/>
        </w:rPr>
        <w:t xml:space="preserve">averse </w:t>
      </w:r>
      <w:r w:rsidR="00852812">
        <w:rPr>
          <w:rFonts w:ascii="Calibri" w:hAnsi="Calibri" w:cs="Calibri"/>
        </w:rPr>
        <w:t>prioritization of</w:t>
      </w:r>
      <w:r w:rsidR="00603D14">
        <w:rPr>
          <w:rFonts w:ascii="Calibri" w:hAnsi="Calibri" w:cs="Calibri"/>
        </w:rPr>
        <w:t xml:space="preserve"> </w:t>
      </w:r>
      <w:r w:rsidR="00E50E57">
        <w:rPr>
          <w:rFonts w:ascii="Calibri" w:hAnsi="Calibri" w:cs="Calibri"/>
        </w:rPr>
        <w:t>wildfire</w:t>
      </w:r>
      <w:r w:rsidR="00852812">
        <w:rPr>
          <w:rFonts w:ascii="Calibri" w:hAnsi="Calibri" w:cs="Calibri"/>
        </w:rPr>
        <w:t>-</w:t>
      </w:r>
      <w:r w:rsidR="00E50E57">
        <w:rPr>
          <w:rFonts w:ascii="Calibri" w:hAnsi="Calibri" w:cs="Calibri"/>
        </w:rPr>
        <w:t xml:space="preserve">reduction </w:t>
      </w:r>
      <w:r w:rsidR="00F50F32">
        <w:rPr>
          <w:rFonts w:ascii="Calibri" w:hAnsi="Calibri" w:cs="Calibri"/>
        </w:rPr>
        <w:t>prescriptions</w:t>
      </w:r>
      <w:r w:rsidR="003B4F16">
        <w:rPr>
          <w:rFonts w:ascii="Calibri" w:hAnsi="Calibri" w:cs="Calibri"/>
        </w:rPr>
        <w:t xml:space="preserve">, the fires are </w:t>
      </w:r>
      <w:r w:rsidR="00F50F32">
        <w:rPr>
          <w:rFonts w:ascii="Calibri" w:hAnsi="Calibri" w:cs="Calibri"/>
        </w:rPr>
        <w:t xml:space="preserve">designed </w:t>
      </w:r>
      <w:r w:rsidR="002E56BC">
        <w:rPr>
          <w:rFonts w:ascii="Calibri" w:hAnsi="Calibri" w:cs="Calibri"/>
        </w:rPr>
        <w:t xml:space="preserve">and implemented </w:t>
      </w:r>
      <w:r w:rsidR="00C8762C">
        <w:rPr>
          <w:rFonts w:ascii="Calibri" w:hAnsi="Calibri" w:cs="Calibri"/>
        </w:rPr>
        <w:t xml:space="preserve">such that they do </w:t>
      </w:r>
      <w:r w:rsidR="00F50F32">
        <w:rPr>
          <w:rFonts w:ascii="Calibri" w:hAnsi="Calibri" w:cs="Calibri"/>
        </w:rPr>
        <w:t>not “crown”</w:t>
      </w:r>
      <w:r w:rsidR="00C8762C">
        <w:rPr>
          <w:rFonts w:ascii="Calibri" w:hAnsi="Calibri" w:cs="Calibri"/>
        </w:rPr>
        <w:t xml:space="preserve"> or directly affect the canopy</w:t>
      </w:r>
      <w:r w:rsidR="00130972">
        <w:rPr>
          <w:rFonts w:ascii="Calibri" w:hAnsi="Calibri" w:cs="Calibri"/>
        </w:rPr>
        <w:t xml:space="preserve">. </w:t>
      </w:r>
      <w:r w:rsidR="008865DD">
        <w:rPr>
          <w:rFonts w:ascii="Calibri" w:hAnsi="Calibri" w:cs="Calibri"/>
        </w:rPr>
        <w:t>Because m</w:t>
      </w:r>
      <w:r w:rsidR="008865DD" w:rsidRPr="00C7196B">
        <w:rPr>
          <w:rFonts w:ascii="Calibri" w:hAnsi="Calibri" w:cs="Calibri"/>
        </w:rPr>
        <w:t>any tree</w:t>
      </w:r>
      <w:r w:rsidR="008865DD">
        <w:rPr>
          <w:rFonts w:ascii="Calibri" w:hAnsi="Calibri" w:cs="Calibri"/>
        </w:rPr>
        <w:t xml:space="preserve"> </w:t>
      </w:r>
      <w:r w:rsidR="008865DD" w:rsidRPr="00C7196B">
        <w:rPr>
          <w:rFonts w:ascii="Calibri" w:hAnsi="Calibri" w:cs="Calibri"/>
        </w:rPr>
        <w:t>s</w:t>
      </w:r>
      <w:r w:rsidR="008865DD">
        <w:rPr>
          <w:rFonts w:ascii="Calibri" w:hAnsi="Calibri" w:cs="Calibri"/>
        </w:rPr>
        <w:t xml:space="preserve">pecies native to </w:t>
      </w:r>
      <w:r w:rsidR="008865DD" w:rsidRPr="00C7196B">
        <w:rPr>
          <w:rFonts w:ascii="Calibri" w:hAnsi="Calibri" w:cs="Calibri"/>
        </w:rPr>
        <w:t>xeric habitat</w:t>
      </w:r>
      <w:r w:rsidR="008865DD">
        <w:rPr>
          <w:rFonts w:ascii="Calibri" w:hAnsi="Calibri" w:cs="Calibri"/>
        </w:rPr>
        <w:t>s</w:t>
      </w:r>
      <w:r w:rsidR="008865DD" w:rsidRPr="00C7196B">
        <w:rPr>
          <w:rFonts w:ascii="Calibri" w:hAnsi="Calibri" w:cs="Calibri"/>
        </w:rPr>
        <w:t xml:space="preserve"> are </w:t>
      </w:r>
      <w:r w:rsidR="00AB1716">
        <w:rPr>
          <w:rFonts w:ascii="Calibri" w:hAnsi="Calibri" w:cs="Calibri"/>
        </w:rPr>
        <w:t xml:space="preserve">(at least in their mature condition) </w:t>
      </w:r>
      <w:r w:rsidR="008865DD" w:rsidRPr="00C7196B">
        <w:rPr>
          <w:rFonts w:ascii="Calibri" w:hAnsi="Calibri" w:cs="Calibri"/>
        </w:rPr>
        <w:t>fire-adapted</w:t>
      </w:r>
      <w:r w:rsidR="00872F00">
        <w:rPr>
          <w:rFonts w:ascii="Calibri" w:hAnsi="Calibri" w:cs="Calibri"/>
        </w:rPr>
        <w:t xml:space="preserve"> and </w:t>
      </w:r>
      <w:r w:rsidR="008865DD">
        <w:rPr>
          <w:rFonts w:ascii="Calibri" w:hAnsi="Calibri" w:cs="Calibri"/>
        </w:rPr>
        <w:t>resistant to fire-induced stress or mortality</w:t>
      </w:r>
      <w:r w:rsidR="00872F00">
        <w:rPr>
          <w:rFonts w:ascii="Calibri" w:hAnsi="Calibri" w:cs="Calibri"/>
        </w:rPr>
        <w:t xml:space="preserve">, </w:t>
      </w:r>
      <w:r w:rsidR="00D85282">
        <w:rPr>
          <w:rFonts w:ascii="Calibri" w:hAnsi="Calibri" w:cs="Calibri"/>
        </w:rPr>
        <w:t xml:space="preserve">these fire prescriptions </w:t>
      </w:r>
      <w:r w:rsidR="00DE670D">
        <w:rPr>
          <w:rFonts w:ascii="Calibri" w:hAnsi="Calibri" w:cs="Calibri"/>
        </w:rPr>
        <w:t xml:space="preserve">neither </w:t>
      </w:r>
      <w:r w:rsidR="00D85282">
        <w:rPr>
          <w:rFonts w:ascii="Calibri" w:hAnsi="Calibri" w:cs="Calibri"/>
        </w:rPr>
        <w:t xml:space="preserve">cause </w:t>
      </w:r>
      <w:r w:rsidR="00E8062C">
        <w:rPr>
          <w:rFonts w:ascii="Calibri" w:hAnsi="Calibri" w:cs="Calibri"/>
        </w:rPr>
        <w:t>mortality</w:t>
      </w:r>
      <w:r w:rsidR="009E1AEA">
        <w:rPr>
          <w:rFonts w:ascii="Calibri" w:hAnsi="Calibri" w:cs="Calibri"/>
        </w:rPr>
        <w:t>-</w:t>
      </w:r>
      <w:r w:rsidR="00E8062C">
        <w:rPr>
          <w:rFonts w:ascii="Calibri" w:hAnsi="Calibri" w:cs="Calibri"/>
        </w:rPr>
        <w:t>in</w:t>
      </w:r>
      <w:r w:rsidR="009E1AEA">
        <w:rPr>
          <w:rFonts w:ascii="Calibri" w:hAnsi="Calibri" w:cs="Calibri"/>
        </w:rPr>
        <w:t>-</w:t>
      </w:r>
      <w:r w:rsidR="00E8062C">
        <w:rPr>
          <w:rFonts w:ascii="Calibri" w:hAnsi="Calibri" w:cs="Calibri"/>
        </w:rPr>
        <w:t xml:space="preserve">place </w:t>
      </w:r>
      <w:r w:rsidR="009E1AEA">
        <w:rPr>
          <w:rFonts w:ascii="Calibri" w:hAnsi="Calibri" w:cs="Calibri"/>
        </w:rPr>
        <w:t xml:space="preserve">of mature vegetation responsible for canopy closure, </w:t>
      </w:r>
      <w:r w:rsidR="00E8062C">
        <w:rPr>
          <w:rFonts w:ascii="Calibri" w:hAnsi="Calibri" w:cs="Calibri"/>
        </w:rPr>
        <w:t xml:space="preserve">nor </w:t>
      </w:r>
      <w:r w:rsidR="009E1AEA">
        <w:rPr>
          <w:rFonts w:ascii="Calibri" w:hAnsi="Calibri" w:cs="Calibri"/>
        </w:rPr>
        <w:t xml:space="preserve">do they </w:t>
      </w:r>
      <w:r w:rsidR="00E8062C">
        <w:rPr>
          <w:rFonts w:ascii="Calibri" w:hAnsi="Calibri" w:cs="Calibri"/>
        </w:rPr>
        <w:t xml:space="preserve">directly consume </w:t>
      </w:r>
      <w:r w:rsidR="009E1AEA">
        <w:rPr>
          <w:rFonts w:ascii="Calibri" w:hAnsi="Calibri" w:cs="Calibri"/>
        </w:rPr>
        <w:t xml:space="preserve">or combust </w:t>
      </w:r>
      <w:r w:rsidR="00E8062C">
        <w:rPr>
          <w:rFonts w:ascii="Calibri" w:hAnsi="Calibri" w:cs="Calibri"/>
        </w:rPr>
        <w:t>the canopy</w:t>
      </w:r>
      <w:r w:rsidR="009E1AEA">
        <w:rPr>
          <w:rFonts w:ascii="Calibri" w:hAnsi="Calibri" w:cs="Calibri"/>
        </w:rPr>
        <w:t xml:space="preserve"> itself</w:t>
      </w:r>
      <w:r w:rsidR="00E8062C">
        <w:rPr>
          <w:rFonts w:ascii="Calibri" w:hAnsi="Calibri" w:cs="Calibri"/>
        </w:rPr>
        <w:t xml:space="preserve">. </w:t>
      </w:r>
    </w:p>
    <w:p w14:paraId="5AD4B4C2" w14:textId="5C68FF7D" w:rsidR="00A35C6F" w:rsidRDefault="004B3EC7" w:rsidP="005563E6">
      <w:pPr>
        <w:ind w:left="360"/>
        <w:contextualSpacing/>
        <w:rPr>
          <w:rFonts w:ascii="Calibri" w:hAnsi="Calibri" w:cs="Calibri"/>
        </w:rPr>
      </w:pPr>
      <w:r>
        <w:rPr>
          <w:rFonts w:ascii="Calibri" w:hAnsi="Calibri" w:cs="Calibri"/>
        </w:rPr>
        <w:t xml:space="preserve">- Use of prescribed fire to restore or reset xeric forest conditions to </w:t>
      </w:r>
      <w:r w:rsidR="00E313BC">
        <w:rPr>
          <w:rFonts w:ascii="Calibri" w:hAnsi="Calibri" w:cs="Calibri"/>
        </w:rPr>
        <w:t>those of more desirable xeric barrens or savanna</w:t>
      </w:r>
      <w:r w:rsidR="00110E29">
        <w:rPr>
          <w:rFonts w:ascii="Calibri" w:hAnsi="Calibri" w:cs="Calibri"/>
        </w:rPr>
        <w:t xml:space="preserve"> </w:t>
      </w:r>
      <w:r w:rsidR="00285D82">
        <w:rPr>
          <w:rFonts w:ascii="Calibri" w:hAnsi="Calibri" w:cs="Calibri"/>
        </w:rPr>
        <w:t xml:space="preserve">would </w:t>
      </w:r>
      <w:r w:rsidR="00110E29">
        <w:rPr>
          <w:rFonts w:ascii="Calibri" w:hAnsi="Calibri" w:cs="Calibri"/>
        </w:rPr>
        <w:t>require a deliberate</w:t>
      </w:r>
      <w:r w:rsidR="00432C7E">
        <w:rPr>
          <w:rFonts w:ascii="Calibri" w:hAnsi="Calibri" w:cs="Calibri"/>
        </w:rPr>
        <w:t xml:space="preserve">, </w:t>
      </w:r>
      <w:r w:rsidR="007A37BD">
        <w:rPr>
          <w:rFonts w:ascii="Calibri" w:hAnsi="Calibri" w:cs="Calibri"/>
        </w:rPr>
        <w:t>mo</w:t>
      </w:r>
      <w:r w:rsidR="00432C7E">
        <w:rPr>
          <w:rFonts w:ascii="Calibri" w:hAnsi="Calibri" w:cs="Calibri"/>
        </w:rPr>
        <w:t>re</w:t>
      </w:r>
      <w:r w:rsidR="007A37BD">
        <w:rPr>
          <w:rFonts w:ascii="Calibri" w:hAnsi="Calibri" w:cs="Calibri"/>
        </w:rPr>
        <w:t xml:space="preserve"> </w:t>
      </w:r>
      <w:r w:rsidR="00D04747">
        <w:rPr>
          <w:rFonts w:ascii="Calibri" w:hAnsi="Calibri" w:cs="Calibri"/>
        </w:rPr>
        <w:t>intensive</w:t>
      </w:r>
      <w:r w:rsidR="00130972">
        <w:rPr>
          <w:rFonts w:ascii="Calibri" w:hAnsi="Calibri" w:cs="Calibri"/>
        </w:rPr>
        <w:t>,</w:t>
      </w:r>
      <w:r w:rsidR="007A37BD">
        <w:rPr>
          <w:rFonts w:ascii="Calibri" w:hAnsi="Calibri" w:cs="Calibri"/>
        </w:rPr>
        <w:t xml:space="preserve"> </w:t>
      </w:r>
      <w:r w:rsidR="00CF5853">
        <w:rPr>
          <w:rFonts w:ascii="Calibri" w:hAnsi="Calibri" w:cs="Calibri"/>
        </w:rPr>
        <w:t xml:space="preserve">and higher-risk fire </w:t>
      </w:r>
      <w:r w:rsidR="007A37BD">
        <w:rPr>
          <w:rFonts w:ascii="Calibri" w:hAnsi="Calibri" w:cs="Calibri"/>
        </w:rPr>
        <w:t>prescriptions</w:t>
      </w:r>
      <w:r w:rsidR="00A865AC">
        <w:rPr>
          <w:rFonts w:ascii="Calibri" w:hAnsi="Calibri" w:cs="Calibri"/>
        </w:rPr>
        <w:t xml:space="preserve"> that might </w:t>
      </w:r>
      <w:r w:rsidR="00092A57">
        <w:rPr>
          <w:rFonts w:ascii="Calibri" w:hAnsi="Calibri" w:cs="Calibri"/>
        </w:rPr>
        <w:t xml:space="preserve">conflict with </w:t>
      </w:r>
      <w:r w:rsidR="00A865AC">
        <w:rPr>
          <w:rFonts w:ascii="Calibri" w:hAnsi="Calibri" w:cs="Calibri"/>
        </w:rPr>
        <w:t xml:space="preserve">local jurisdictional </w:t>
      </w:r>
      <w:r w:rsidR="00092A57">
        <w:rPr>
          <w:rFonts w:ascii="Calibri" w:hAnsi="Calibri" w:cs="Calibri"/>
        </w:rPr>
        <w:t>requirements.</w:t>
      </w:r>
    </w:p>
    <w:p w14:paraId="432F66B3" w14:textId="299E6C79" w:rsidR="00C7196B" w:rsidRDefault="00A35C6F" w:rsidP="00A35C6F">
      <w:pPr>
        <w:ind w:left="360"/>
        <w:contextualSpacing/>
        <w:rPr>
          <w:rFonts w:ascii="Calibri" w:hAnsi="Calibri" w:cs="Calibri"/>
        </w:rPr>
      </w:pPr>
      <w:r>
        <w:rPr>
          <w:rFonts w:ascii="Calibri" w:hAnsi="Calibri" w:cs="Calibri"/>
        </w:rPr>
        <w:lastRenderedPageBreak/>
        <w:t xml:space="preserve">- Effectiveness </w:t>
      </w:r>
      <w:r w:rsidR="00092A57">
        <w:rPr>
          <w:rFonts w:ascii="Calibri" w:hAnsi="Calibri" w:cs="Calibri"/>
        </w:rPr>
        <w:t xml:space="preserve">in maintaining </w:t>
      </w:r>
      <w:r w:rsidR="0077737F">
        <w:rPr>
          <w:rFonts w:ascii="Calibri" w:hAnsi="Calibri" w:cs="Calibri"/>
        </w:rPr>
        <w:t xml:space="preserve">xeric scrub/shrub canopy conditions </w:t>
      </w:r>
      <w:r w:rsidR="003932CC">
        <w:rPr>
          <w:rFonts w:ascii="Calibri" w:hAnsi="Calibri" w:cs="Calibri"/>
        </w:rPr>
        <w:t xml:space="preserve">in a condition suitable for </w:t>
      </w:r>
      <w:r w:rsidR="0077737F">
        <w:rPr>
          <w:rFonts w:ascii="Calibri" w:hAnsi="Calibri" w:cs="Calibri"/>
        </w:rPr>
        <w:t xml:space="preserve">pollinators </w:t>
      </w:r>
      <w:r>
        <w:rPr>
          <w:rFonts w:ascii="Calibri" w:hAnsi="Calibri" w:cs="Calibri"/>
        </w:rPr>
        <w:t xml:space="preserve">is critically dependent upon </w:t>
      </w:r>
      <w:r w:rsidR="00C7196B" w:rsidRPr="00C7196B">
        <w:rPr>
          <w:rFonts w:ascii="Calibri" w:hAnsi="Calibri" w:cs="Calibri"/>
        </w:rPr>
        <w:t>the timing of burns</w:t>
      </w:r>
      <w:r w:rsidR="005D1E2B">
        <w:rPr>
          <w:rFonts w:ascii="Calibri" w:hAnsi="Calibri" w:cs="Calibri"/>
        </w:rPr>
        <w:t xml:space="preserve">, with </w:t>
      </w:r>
      <w:r w:rsidR="00C7196B" w:rsidRPr="00C7196B">
        <w:rPr>
          <w:rFonts w:ascii="Calibri" w:hAnsi="Calibri" w:cs="Calibri"/>
        </w:rPr>
        <w:t>growing season</w:t>
      </w:r>
      <w:r w:rsidR="005D1E2B">
        <w:rPr>
          <w:rFonts w:ascii="Calibri" w:hAnsi="Calibri" w:cs="Calibri"/>
        </w:rPr>
        <w:t xml:space="preserve"> burns being significantly more effective</w:t>
      </w:r>
      <w:r w:rsidR="00130972" w:rsidRPr="00C7196B">
        <w:rPr>
          <w:rFonts w:ascii="Calibri" w:hAnsi="Calibri" w:cs="Calibri"/>
        </w:rPr>
        <w:t xml:space="preserve">. </w:t>
      </w:r>
      <w:r w:rsidR="00C7196B" w:rsidRPr="00C7196B">
        <w:rPr>
          <w:rFonts w:ascii="Calibri" w:hAnsi="Calibri" w:cs="Calibri"/>
        </w:rPr>
        <w:t>Use current data at other sites to best inform your decisions but also experiment and monitor your site-specific impacts.</w:t>
      </w:r>
    </w:p>
    <w:p w14:paraId="3D3AAC7F" w14:textId="70CA2C0E" w:rsidR="000F7A56" w:rsidRDefault="00E83980" w:rsidP="00FB1244">
      <w:pPr>
        <w:ind w:left="360"/>
        <w:contextualSpacing/>
        <w:rPr>
          <w:rFonts w:ascii="Calibri" w:hAnsi="Calibri" w:cs="Calibri"/>
        </w:rPr>
      </w:pPr>
      <w:r>
        <w:rPr>
          <w:rFonts w:ascii="Calibri" w:hAnsi="Calibri" w:cs="Calibri"/>
        </w:rPr>
        <w:t>- The application of Rx fire is highly controlled</w:t>
      </w:r>
      <w:r w:rsidR="00130972">
        <w:rPr>
          <w:rFonts w:ascii="Calibri" w:hAnsi="Calibri" w:cs="Calibri"/>
        </w:rPr>
        <w:t xml:space="preserve">. </w:t>
      </w:r>
      <w:r w:rsidR="003F2868">
        <w:rPr>
          <w:rFonts w:ascii="Calibri" w:hAnsi="Calibri" w:cs="Calibri"/>
        </w:rPr>
        <w:t xml:space="preserve">Application or use restrictions </w:t>
      </w:r>
      <w:r w:rsidR="0017778E">
        <w:rPr>
          <w:rFonts w:ascii="Calibri" w:hAnsi="Calibri" w:cs="Calibri"/>
        </w:rPr>
        <w:t xml:space="preserve">typically </w:t>
      </w:r>
      <w:r w:rsidR="003F2868">
        <w:rPr>
          <w:rFonts w:ascii="Calibri" w:hAnsi="Calibri" w:cs="Calibri"/>
        </w:rPr>
        <w:t xml:space="preserve">present </w:t>
      </w:r>
      <w:r w:rsidR="0017778E">
        <w:rPr>
          <w:rFonts w:ascii="Calibri" w:hAnsi="Calibri" w:cs="Calibri"/>
        </w:rPr>
        <w:t>at the site (</w:t>
      </w:r>
      <w:r>
        <w:rPr>
          <w:rFonts w:ascii="Calibri" w:hAnsi="Calibri" w:cs="Calibri"/>
        </w:rPr>
        <w:t>policy or practice</w:t>
      </w:r>
      <w:r w:rsidR="0017778E">
        <w:rPr>
          <w:rFonts w:ascii="Calibri" w:hAnsi="Calibri" w:cs="Calibri"/>
        </w:rPr>
        <w:t>), municipal (ordinance), county or state</w:t>
      </w:r>
      <w:r w:rsidR="00C2546B">
        <w:rPr>
          <w:rFonts w:ascii="Calibri" w:hAnsi="Calibri" w:cs="Calibri"/>
        </w:rPr>
        <w:t xml:space="preserve"> (laws/regulations) level</w:t>
      </w:r>
      <w:r w:rsidR="00130972">
        <w:rPr>
          <w:rFonts w:ascii="Calibri" w:hAnsi="Calibri" w:cs="Calibri"/>
        </w:rPr>
        <w:t xml:space="preserve">. </w:t>
      </w:r>
      <w:r w:rsidR="00C2546B">
        <w:rPr>
          <w:rFonts w:ascii="Calibri" w:hAnsi="Calibri" w:cs="Calibri"/>
        </w:rPr>
        <w:t xml:space="preserve">In some states, </w:t>
      </w:r>
      <w:r w:rsidR="000848D8">
        <w:rPr>
          <w:rFonts w:ascii="Calibri" w:hAnsi="Calibri" w:cs="Calibri"/>
        </w:rPr>
        <w:t>application of prescribed fire is reserved to the jurisdiction of a state fire control agency.</w:t>
      </w:r>
    </w:p>
    <w:p w14:paraId="2711964A" w14:textId="77777777" w:rsidR="00214F41" w:rsidRPr="00C7196B" w:rsidRDefault="00214F41" w:rsidP="00FB1244">
      <w:pPr>
        <w:ind w:left="1080"/>
        <w:contextualSpacing/>
        <w:rPr>
          <w:rFonts w:ascii="Calibri" w:hAnsi="Calibri" w:cs="Calibri"/>
        </w:rPr>
      </w:pPr>
    </w:p>
    <w:p w14:paraId="0C83AAAF" w14:textId="3B2B9633" w:rsidR="00C7196B" w:rsidRPr="00FB1244" w:rsidRDefault="00E15F08" w:rsidP="00E15F08">
      <w:pPr>
        <w:pStyle w:val="Heading2"/>
      </w:pPr>
      <w:bookmarkStart w:id="20" w:name="_Toc128495379"/>
      <w:r>
        <w:t xml:space="preserve">Step 3B: </w:t>
      </w:r>
      <w:r w:rsidR="00D11B78" w:rsidRPr="00D01309">
        <w:t>Management Objectiv</w:t>
      </w:r>
      <w:r>
        <w:t xml:space="preserve">e – </w:t>
      </w:r>
      <w:r w:rsidR="00C7196B" w:rsidRPr="00D01309">
        <w:t>Reduce or eliminate invasive</w:t>
      </w:r>
      <w:r w:rsidR="003E2C40">
        <w:t xml:space="preserve"> or undesirable</w:t>
      </w:r>
      <w:r w:rsidR="00C7196B" w:rsidRPr="00D01309">
        <w:t xml:space="preserve"> species:</w:t>
      </w:r>
      <w:bookmarkEnd w:id="20"/>
    </w:p>
    <w:p w14:paraId="6F8E4102" w14:textId="5281ACDC" w:rsidR="00597B91" w:rsidRDefault="005D1E2B" w:rsidP="0019612C">
      <w:pPr>
        <w:contextualSpacing/>
        <w:rPr>
          <w:rFonts w:ascii="Calibri" w:hAnsi="Calibri" w:cs="Calibri"/>
        </w:rPr>
      </w:pPr>
      <w:r>
        <w:rPr>
          <w:rFonts w:ascii="Calibri" w:hAnsi="Calibri" w:cs="Calibri"/>
        </w:rPr>
        <w:t xml:space="preserve">Another </w:t>
      </w:r>
      <w:r w:rsidR="00E02659">
        <w:rPr>
          <w:rFonts w:ascii="Calibri" w:hAnsi="Calibri" w:cs="Calibri"/>
        </w:rPr>
        <w:t>challenge faced by site managers is the occurrence of invasive or non-desirable species.</w:t>
      </w:r>
    </w:p>
    <w:p w14:paraId="0496A2B4" w14:textId="77777777" w:rsidR="00597B91" w:rsidRDefault="00597B91" w:rsidP="0019612C">
      <w:pPr>
        <w:contextualSpacing/>
        <w:rPr>
          <w:rFonts w:ascii="Calibri" w:hAnsi="Calibri" w:cs="Calibri"/>
        </w:rPr>
      </w:pPr>
    </w:p>
    <w:p w14:paraId="0EF8EC6A" w14:textId="535A7DB1" w:rsidR="004A3D06" w:rsidRDefault="00A3352C" w:rsidP="0019612C">
      <w:pPr>
        <w:contextualSpacing/>
        <w:rPr>
          <w:rFonts w:ascii="Calibri" w:hAnsi="Calibri" w:cs="Calibri"/>
        </w:rPr>
      </w:pPr>
      <w:r>
        <w:rPr>
          <w:rFonts w:ascii="Calibri" w:hAnsi="Calibri" w:cs="Calibri"/>
        </w:rPr>
        <w:t>Again, th</w:t>
      </w:r>
      <w:r w:rsidR="00CE69CB">
        <w:rPr>
          <w:rFonts w:ascii="Calibri" w:hAnsi="Calibri" w:cs="Calibri"/>
        </w:rPr>
        <w:t xml:space="preserve">e need to address </w:t>
      </w:r>
      <w:r w:rsidR="00DB4B67">
        <w:rPr>
          <w:rFonts w:ascii="Calibri" w:hAnsi="Calibri" w:cs="Calibri"/>
        </w:rPr>
        <w:t xml:space="preserve">or eliminate large-scale invasive species </w:t>
      </w:r>
      <w:r w:rsidR="009F319F">
        <w:rPr>
          <w:rFonts w:ascii="Calibri" w:hAnsi="Calibri" w:cs="Calibri"/>
        </w:rPr>
        <w:t xml:space="preserve">as a </w:t>
      </w:r>
      <w:r w:rsidR="000820A8">
        <w:rPr>
          <w:rFonts w:ascii="Calibri" w:hAnsi="Calibri" w:cs="Calibri"/>
        </w:rPr>
        <w:t xml:space="preserve">habitat management objective </w:t>
      </w:r>
      <w:r w:rsidR="00DB4B67">
        <w:rPr>
          <w:rFonts w:ascii="Calibri" w:hAnsi="Calibri" w:cs="Calibri"/>
        </w:rPr>
        <w:t xml:space="preserve">is </w:t>
      </w:r>
      <w:r>
        <w:rPr>
          <w:rFonts w:ascii="Calibri" w:hAnsi="Calibri" w:cs="Calibri"/>
        </w:rPr>
        <w:t xml:space="preserve">commonly considered to </w:t>
      </w:r>
      <w:r w:rsidR="000A753B">
        <w:rPr>
          <w:rFonts w:ascii="Calibri" w:hAnsi="Calibri" w:cs="Calibri"/>
        </w:rPr>
        <w:t xml:space="preserve">represent a </w:t>
      </w:r>
      <w:r>
        <w:rPr>
          <w:rFonts w:ascii="Calibri" w:hAnsi="Calibri" w:cs="Calibri"/>
        </w:rPr>
        <w:t xml:space="preserve">“restoration” </w:t>
      </w:r>
      <w:r w:rsidR="00DB4B67">
        <w:rPr>
          <w:rFonts w:ascii="Calibri" w:hAnsi="Calibri" w:cs="Calibri"/>
        </w:rPr>
        <w:t xml:space="preserve">management </w:t>
      </w:r>
      <w:r w:rsidR="000A753B">
        <w:rPr>
          <w:rFonts w:ascii="Calibri" w:hAnsi="Calibri" w:cs="Calibri"/>
        </w:rPr>
        <w:t>scenario</w:t>
      </w:r>
      <w:r w:rsidR="00CD0B7D">
        <w:rPr>
          <w:rFonts w:ascii="Calibri" w:hAnsi="Calibri" w:cs="Calibri"/>
        </w:rPr>
        <w:t xml:space="preserve">.  However, even sites with </w:t>
      </w:r>
      <w:r w:rsidR="00AE5E8A">
        <w:rPr>
          <w:rFonts w:ascii="Calibri" w:hAnsi="Calibri" w:cs="Calibri"/>
        </w:rPr>
        <w:t xml:space="preserve">management </w:t>
      </w:r>
      <w:r w:rsidR="00CD0B7D">
        <w:rPr>
          <w:rFonts w:ascii="Calibri" w:hAnsi="Calibri" w:cs="Calibri"/>
        </w:rPr>
        <w:t xml:space="preserve">objectives </w:t>
      </w:r>
      <w:r w:rsidR="00AE5E8A">
        <w:rPr>
          <w:rFonts w:ascii="Calibri" w:hAnsi="Calibri" w:cs="Calibri"/>
        </w:rPr>
        <w:t xml:space="preserve">that more </w:t>
      </w:r>
      <w:r w:rsidR="002F5D8F">
        <w:rPr>
          <w:rFonts w:ascii="Calibri" w:hAnsi="Calibri" w:cs="Calibri"/>
        </w:rPr>
        <w:t xml:space="preserve">accurately reflect a </w:t>
      </w:r>
      <w:r w:rsidR="00597B91">
        <w:rPr>
          <w:rFonts w:ascii="Calibri" w:hAnsi="Calibri" w:cs="Calibri"/>
        </w:rPr>
        <w:t>“maintenance</w:t>
      </w:r>
      <w:r w:rsidR="00DB4B67">
        <w:rPr>
          <w:rFonts w:ascii="Calibri" w:hAnsi="Calibri" w:cs="Calibri"/>
        </w:rPr>
        <w:t xml:space="preserve">” </w:t>
      </w:r>
      <w:r w:rsidR="002F5D8F">
        <w:rPr>
          <w:rFonts w:ascii="Calibri" w:hAnsi="Calibri" w:cs="Calibri"/>
        </w:rPr>
        <w:t>condition will need to address invasive</w:t>
      </w:r>
      <w:r w:rsidR="00430B11">
        <w:rPr>
          <w:rFonts w:ascii="Calibri" w:hAnsi="Calibri" w:cs="Calibri"/>
        </w:rPr>
        <w:t xml:space="preserve"> species</w:t>
      </w:r>
      <w:r w:rsidR="002F5D8F">
        <w:rPr>
          <w:rFonts w:ascii="Calibri" w:hAnsi="Calibri" w:cs="Calibri"/>
        </w:rPr>
        <w:t xml:space="preserve">, particularly </w:t>
      </w:r>
      <w:r w:rsidR="00430B11">
        <w:rPr>
          <w:rFonts w:ascii="Calibri" w:hAnsi="Calibri" w:cs="Calibri"/>
        </w:rPr>
        <w:t xml:space="preserve">if </w:t>
      </w:r>
      <w:r w:rsidR="000A6595">
        <w:rPr>
          <w:rFonts w:ascii="Calibri" w:hAnsi="Calibri" w:cs="Calibri"/>
        </w:rPr>
        <w:t>adjacent properties or site conditions represent a seed source or cause direct encroachment</w:t>
      </w:r>
      <w:r w:rsidR="00130972">
        <w:rPr>
          <w:rFonts w:ascii="Calibri" w:hAnsi="Calibri" w:cs="Calibri"/>
        </w:rPr>
        <w:t xml:space="preserve">. </w:t>
      </w:r>
      <w:r w:rsidR="00455EDF">
        <w:rPr>
          <w:rFonts w:ascii="Calibri" w:hAnsi="Calibri" w:cs="Calibri"/>
        </w:rPr>
        <w:t>Projects participating in this study demonstrated that a</w:t>
      </w:r>
      <w:r w:rsidR="000820A8">
        <w:rPr>
          <w:rFonts w:ascii="Calibri" w:hAnsi="Calibri" w:cs="Calibri"/>
        </w:rPr>
        <w:t xml:space="preserve"> range of management practices are available and effective.</w:t>
      </w:r>
    </w:p>
    <w:p w14:paraId="549D2FCF" w14:textId="77777777" w:rsidR="004A3D06" w:rsidRDefault="004A3D06" w:rsidP="0019612C">
      <w:pPr>
        <w:contextualSpacing/>
        <w:rPr>
          <w:rFonts w:ascii="Calibri" w:hAnsi="Calibri" w:cs="Calibri"/>
        </w:rPr>
      </w:pPr>
    </w:p>
    <w:p w14:paraId="25357811" w14:textId="77777777" w:rsidR="002D0E63" w:rsidRDefault="00C7196B" w:rsidP="0019612C">
      <w:pPr>
        <w:contextualSpacing/>
        <w:rPr>
          <w:rFonts w:ascii="Calibri" w:hAnsi="Calibri" w:cs="Calibri"/>
        </w:rPr>
      </w:pPr>
      <w:r w:rsidRPr="00C7196B">
        <w:rPr>
          <w:rFonts w:ascii="Calibri" w:hAnsi="Calibri" w:cs="Calibri"/>
        </w:rPr>
        <w:t>Available Best Management Techniques/Strategies:</w:t>
      </w:r>
    </w:p>
    <w:p w14:paraId="3237C441" w14:textId="227407AE" w:rsidR="00C7196B" w:rsidRDefault="00C7196B">
      <w:pPr>
        <w:contextualSpacing/>
        <w:rPr>
          <w:rFonts w:ascii="Calibri" w:hAnsi="Calibri" w:cs="Calibri"/>
        </w:rPr>
      </w:pPr>
    </w:p>
    <w:p w14:paraId="5E08A2E9" w14:textId="77777777" w:rsidR="00673D58" w:rsidRPr="00D01309" w:rsidRDefault="00673D58" w:rsidP="00673D58">
      <w:pPr>
        <w:numPr>
          <w:ilvl w:val="0"/>
          <w:numId w:val="11"/>
        </w:numPr>
        <w:ind w:left="360"/>
        <w:contextualSpacing/>
        <w:rPr>
          <w:rFonts w:ascii="Calibri" w:hAnsi="Calibri" w:cs="Calibri"/>
          <w:b/>
          <w:bCs/>
        </w:rPr>
      </w:pPr>
      <w:bookmarkStart w:id="21" w:name="_Hlk126567587"/>
      <w:r w:rsidRPr="00D01309">
        <w:rPr>
          <w:rFonts w:ascii="Calibri" w:hAnsi="Calibri" w:cs="Calibri"/>
          <w:b/>
          <w:bCs/>
        </w:rPr>
        <w:t>Clearing/Felling/Canopy thinning (i.e., “Forest Stand Improvement” (FSI) practices)</w:t>
      </w:r>
    </w:p>
    <w:p w14:paraId="0C5E9F63" w14:textId="4999B0AC" w:rsidR="00673D58" w:rsidRPr="003602CD" w:rsidRDefault="00673D58" w:rsidP="00673D58">
      <w:pPr>
        <w:pStyle w:val="ListParagraph"/>
        <w:numPr>
          <w:ilvl w:val="0"/>
          <w:numId w:val="27"/>
        </w:numPr>
      </w:pPr>
      <w:r w:rsidRPr="003602CD">
        <w:t xml:space="preserve">Highly effective at addressing </w:t>
      </w:r>
      <w:r w:rsidR="003602CD">
        <w:t>invasive/undesirable species management</w:t>
      </w:r>
      <w:r w:rsidRPr="003602CD">
        <w:t xml:space="preserve"> objectives</w:t>
      </w:r>
      <w:r w:rsidR="0093320E">
        <w:t xml:space="preserve"> for restoration or </w:t>
      </w:r>
      <w:r w:rsidR="002470FC">
        <w:t>maintenance sites</w:t>
      </w:r>
      <w:r w:rsidRPr="003602CD">
        <w:t>.</w:t>
      </w:r>
    </w:p>
    <w:p w14:paraId="3CF17EEC" w14:textId="77777777" w:rsidR="00673D58" w:rsidRPr="003602CD" w:rsidRDefault="00673D58" w:rsidP="00673D58">
      <w:pPr>
        <w:ind w:left="360"/>
        <w:contextualSpacing/>
      </w:pPr>
      <w:r w:rsidRPr="003602CD">
        <w:rPr>
          <w:b/>
          <w:bCs/>
        </w:rPr>
        <w:t>Advantages</w:t>
      </w:r>
      <w:r w:rsidRPr="003602CD">
        <w:t xml:space="preserve">: </w:t>
      </w:r>
    </w:p>
    <w:p w14:paraId="179EF675" w14:textId="58846548" w:rsidR="00673D58" w:rsidRPr="003602CD" w:rsidRDefault="00673D58" w:rsidP="00673D58">
      <w:pPr>
        <w:ind w:left="360"/>
        <w:contextualSpacing/>
      </w:pPr>
      <w:r w:rsidRPr="003602CD">
        <w:t>- FSI projects directly remove non-native or native but undesirable woody vegetation (Pratt Farms) or cause their mortality.</w:t>
      </w:r>
    </w:p>
    <w:p w14:paraId="4861AE5C" w14:textId="3C72A1E4" w:rsidR="00673D58" w:rsidRPr="003602CD" w:rsidRDefault="00673D58" w:rsidP="00673D58">
      <w:pPr>
        <w:ind w:left="360"/>
        <w:contextualSpacing/>
      </w:pPr>
      <w:r w:rsidRPr="003602CD">
        <w:t>- Clearing</w:t>
      </w:r>
      <w:r w:rsidR="00735436">
        <w:t xml:space="preserve"> or targeted felling </w:t>
      </w:r>
      <w:r w:rsidRPr="003602CD">
        <w:t xml:space="preserve">can have a dramatic and expeditious effect on habitat structure and </w:t>
      </w:r>
      <w:r w:rsidR="00735436">
        <w:t>composition</w:t>
      </w:r>
      <w:r w:rsidRPr="003602CD">
        <w:t>.</w:t>
      </w:r>
    </w:p>
    <w:p w14:paraId="666AE0AD" w14:textId="4E29D630" w:rsidR="00673D58" w:rsidRPr="003602CD" w:rsidRDefault="00673D58" w:rsidP="00673D58">
      <w:pPr>
        <w:ind w:left="360"/>
        <w:contextualSpacing/>
      </w:pPr>
      <w:r w:rsidRPr="003602CD">
        <w:t>- C</w:t>
      </w:r>
      <w:r w:rsidR="00D6688D">
        <w:t xml:space="preserve">learing or select felling </w:t>
      </w:r>
      <w:r w:rsidRPr="003602CD">
        <w:t>is an effective practice to initiate the restoration of xeric sites that have succeeded into fully forested conditions and may be effectively used in conjunction with (and typically preceding) other practices such as prescribed burns, where they frequently increase the subsequent practice’s effectiveness and/or lessen its associated risks.</w:t>
      </w:r>
    </w:p>
    <w:p w14:paraId="2F578CA8" w14:textId="732707D8" w:rsidR="00673D58" w:rsidRPr="003602CD" w:rsidRDefault="00673D58" w:rsidP="00673D58">
      <w:pPr>
        <w:ind w:left="360"/>
        <w:contextualSpacing/>
      </w:pPr>
    </w:p>
    <w:p w14:paraId="4CBBD5FB" w14:textId="15CBCD0C" w:rsidR="00673D58" w:rsidRPr="003602CD" w:rsidRDefault="003A4B90" w:rsidP="00673D58">
      <w:pPr>
        <w:ind w:left="360"/>
        <w:contextualSpacing/>
      </w:pPr>
      <w:r>
        <w:rPr>
          <w:b/>
          <w:bCs/>
        </w:rPr>
        <w:t>Disadvantages</w:t>
      </w:r>
      <w:r w:rsidR="00673D58" w:rsidRPr="003602CD">
        <w:t>:</w:t>
      </w:r>
    </w:p>
    <w:p w14:paraId="5D0CECED" w14:textId="77777777" w:rsidR="00673D58" w:rsidRPr="003602CD" w:rsidRDefault="00673D58" w:rsidP="00673D58">
      <w:pPr>
        <w:ind w:left="360"/>
        <w:contextualSpacing/>
      </w:pPr>
      <w:r w:rsidRPr="003602CD">
        <w:t>- FSI projects can be costly and labor-intensive.</w:t>
      </w:r>
    </w:p>
    <w:p w14:paraId="53EA2BC5" w14:textId="77777777" w:rsidR="00673D58" w:rsidRPr="003602CD" w:rsidRDefault="00673D58" w:rsidP="00673D58">
      <w:pPr>
        <w:ind w:left="360"/>
        <w:contextualSpacing/>
      </w:pPr>
      <w:r w:rsidRPr="003602CD">
        <w:t>- FSI projects may be subject to seasonal restrictions required to protect wildlife.</w:t>
      </w:r>
    </w:p>
    <w:p w14:paraId="1D4F8C4B" w14:textId="77777777" w:rsidR="00673D58" w:rsidRPr="003602CD" w:rsidRDefault="00673D58" w:rsidP="00673D58">
      <w:pPr>
        <w:ind w:left="360"/>
        <w:contextualSpacing/>
      </w:pPr>
      <w:r w:rsidRPr="003602CD">
        <w:t xml:space="preserve">- The larger and/or more mature the vegetation in question, the greater effort may be required. </w:t>
      </w:r>
    </w:p>
    <w:p w14:paraId="326B4575" w14:textId="77777777" w:rsidR="00673D58" w:rsidRPr="003602CD" w:rsidRDefault="00673D58" w:rsidP="00673D58">
      <w:pPr>
        <w:ind w:left="360"/>
        <w:contextualSpacing/>
      </w:pPr>
      <w:r w:rsidRPr="003602CD">
        <w:t>- Clearing activities may produce disturbances and/or create conditions suitable for invasive or non-desirable species introduction.</w:t>
      </w:r>
    </w:p>
    <w:p w14:paraId="58546BED" w14:textId="539C05BF" w:rsidR="00673D58" w:rsidRPr="003602CD" w:rsidRDefault="00673D58" w:rsidP="00673D58">
      <w:pPr>
        <w:ind w:left="360"/>
        <w:contextualSpacing/>
      </w:pPr>
      <w:r w:rsidRPr="003602CD">
        <w:t>- Clearing/</w:t>
      </w:r>
      <w:r w:rsidR="00507304">
        <w:t>fell</w:t>
      </w:r>
      <w:r w:rsidRPr="003602CD">
        <w:t xml:space="preserve">ing must be followed up with appropriate maintenance to ensure that target vegetation or habitat conditions develop in the affected area(s).  </w:t>
      </w:r>
    </w:p>
    <w:p w14:paraId="39BD3572" w14:textId="77777777" w:rsidR="00673D58" w:rsidRPr="003602CD" w:rsidRDefault="00673D58" w:rsidP="00673D58">
      <w:pPr>
        <w:ind w:left="360"/>
        <w:contextualSpacing/>
        <w:rPr>
          <w:rFonts w:ascii="Calibri" w:hAnsi="Calibri" w:cs="Calibri"/>
        </w:rPr>
      </w:pPr>
      <w:r w:rsidRPr="003602CD">
        <w:lastRenderedPageBreak/>
        <w:t xml:space="preserve">- </w:t>
      </w:r>
      <w:r w:rsidRPr="003602CD">
        <w:rPr>
          <w:rFonts w:ascii="Calibri" w:hAnsi="Calibri" w:cs="Calibri"/>
        </w:rPr>
        <w:t>Many hardwood stumps will sprout and may require follow-up treatment (herbicide) to cut stumps and new stems.</w:t>
      </w:r>
    </w:p>
    <w:p w14:paraId="2AB821CB" w14:textId="77777777" w:rsidR="00673D58" w:rsidRPr="003602CD" w:rsidRDefault="00673D58" w:rsidP="00673D58">
      <w:pPr>
        <w:ind w:left="360"/>
        <w:contextualSpacing/>
        <w:rPr>
          <w:rFonts w:ascii="Calibri" w:hAnsi="Calibri" w:cs="Calibri"/>
        </w:rPr>
      </w:pPr>
      <w:r w:rsidRPr="003602CD">
        <w:t xml:space="preserve">- Size and scale of FSI projects </w:t>
      </w:r>
      <w:r w:rsidRPr="003602CD">
        <w:rPr>
          <w:rFonts w:ascii="Calibri" w:hAnsi="Calibri" w:cs="Calibri"/>
        </w:rPr>
        <w:t>require critical considerations regarding:</w:t>
      </w:r>
    </w:p>
    <w:p w14:paraId="74F5383E" w14:textId="77777777" w:rsidR="00673D58" w:rsidRPr="003602CD" w:rsidRDefault="00673D58" w:rsidP="00673D58">
      <w:pPr>
        <w:pStyle w:val="ListParagraph"/>
        <w:numPr>
          <w:ilvl w:val="0"/>
          <w:numId w:val="25"/>
        </w:numPr>
        <w:ind w:left="1080"/>
        <w:rPr>
          <w:rFonts w:ascii="Calibri" w:hAnsi="Calibri" w:cs="Calibri"/>
        </w:rPr>
      </w:pPr>
      <w:r w:rsidRPr="003602CD">
        <w:rPr>
          <w:rFonts w:ascii="Calibri" w:hAnsi="Calibri" w:cs="Calibri"/>
        </w:rPr>
        <w:t>equipment access routes</w:t>
      </w:r>
    </w:p>
    <w:p w14:paraId="7E7B9802" w14:textId="77777777" w:rsidR="00673D58" w:rsidRPr="003602CD" w:rsidRDefault="00673D58" w:rsidP="00673D58">
      <w:pPr>
        <w:pStyle w:val="ListParagraph"/>
        <w:numPr>
          <w:ilvl w:val="0"/>
          <w:numId w:val="25"/>
        </w:numPr>
        <w:ind w:left="1080"/>
        <w:rPr>
          <w:rFonts w:ascii="Calibri" w:hAnsi="Calibri" w:cs="Calibri"/>
        </w:rPr>
      </w:pPr>
      <w:r w:rsidRPr="003602CD">
        <w:rPr>
          <w:rFonts w:ascii="Calibri" w:hAnsi="Calibri" w:cs="Calibri"/>
        </w:rPr>
        <w:t>soil compaction impacts</w:t>
      </w:r>
    </w:p>
    <w:p w14:paraId="66837DBC" w14:textId="77777777" w:rsidR="00673D58" w:rsidRPr="003602CD" w:rsidRDefault="00673D58" w:rsidP="00673D58">
      <w:pPr>
        <w:pStyle w:val="ListParagraph"/>
        <w:numPr>
          <w:ilvl w:val="0"/>
          <w:numId w:val="25"/>
        </w:numPr>
        <w:ind w:left="1080"/>
        <w:rPr>
          <w:rFonts w:ascii="Calibri" w:hAnsi="Calibri" w:cs="Calibri"/>
        </w:rPr>
      </w:pPr>
      <w:r w:rsidRPr="003602CD">
        <w:rPr>
          <w:rFonts w:ascii="Calibri" w:hAnsi="Calibri" w:cs="Calibri"/>
        </w:rPr>
        <w:t>equipment biosecurity protocols to address weed seeds (power washing equipment, etc.)</w:t>
      </w:r>
    </w:p>
    <w:p w14:paraId="5D7B7C9F" w14:textId="77777777" w:rsidR="00673D58" w:rsidRPr="003602CD" w:rsidRDefault="00673D58" w:rsidP="00673D58">
      <w:pPr>
        <w:pStyle w:val="ListParagraph"/>
        <w:numPr>
          <w:ilvl w:val="0"/>
          <w:numId w:val="25"/>
        </w:numPr>
        <w:ind w:left="1080"/>
        <w:rPr>
          <w:rFonts w:ascii="Calibri" w:hAnsi="Calibri" w:cs="Calibri"/>
        </w:rPr>
      </w:pPr>
      <w:r w:rsidRPr="003602CD">
        <w:rPr>
          <w:rFonts w:ascii="Calibri" w:hAnsi="Calibri" w:cs="Calibri"/>
        </w:rPr>
        <w:t>clearly understandable yet detailed project maps or plans, ensuring that heavy equipment operators have knowledge of what should be removed and what should be left</w:t>
      </w:r>
    </w:p>
    <w:p w14:paraId="6568CC1B" w14:textId="77777777" w:rsidR="00673D58" w:rsidRPr="003602CD" w:rsidRDefault="00673D58" w:rsidP="00673D58">
      <w:pPr>
        <w:pStyle w:val="ListParagraph"/>
        <w:numPr>
          <w:ilvl w:val="0"/>
          <w:numId w:val="25"/>
        </w:numPr>
        <w:ind w:left="1080"/>
        <w:rPr>
          <w:rFonts w:ascii="Calibri" w:hAnsi="Calibri" w:cs="Calibri"/>
        </w:rPr>
      </w:pPr>
      <w:r w:rsidRPr="003602CD">
        <w:rPr>
          <w:rFonts w:ascii="Calibri" w:hAnsi="Calibri" w:cs="Calibri"/>
        </w:rPr>
        <w:t>on-site flagging or fencing of important work vs preservation areas</w:t>
      </w:r>
    </w:p>
    <w:bookmarkEnd w:id="21"/>
    <w:p w14:paraId="5857708E" w14:textId="77777777" w:rsidR="00932A89" w:rsidRPr="00C7196B" w:rsidRDefault="00932A89" w:rsidP="00FB1244">
      <w:pPr>
        <w:contextualSpacing/>
        <w:rPr>
          <w:rFonts w:ascii="Calibri" w:hAnsi="Calibri" w:cs="Calibri"/>
        </w:rPr>
      </w:pPr>
    </w:p>
    <w:p w14:paraId="2070D2CC" w14:textId="630B146F" w:rsidR="00C7196B" w:rsidRPr="00D01309" w:rsidRDefault="002D0E63" w:rsidP="00FB1244">
      <w:pPr>
        <w:numPr>
          <w:ilvl w:val="0"/>
          <w:numId w:val="11"/>
        </w:numPr>
        <w:ind w:left="360"/>
        <w:contextualSpacing/>
        <w:rPr>
          <w:rFonts w:ascii="Calibri" w:hAnsi="Calibri" w:cs="Calibri"/>
          <w:b/>
          <w:bCs/>
        </w:rPr>
      </w:pPr>
      <w:r w:rsidRPr="00D01309">
        <w:rPr>
          <w:rFonts w:ascii="Calibri" w:hAnsi="Calibri" w:cs="Calibri"/>
          <w:b/>
          <w:bCs/>
        </w:rPr>
        <w:t>Herbicides/</w:t>
      </w:r>
      <w:r w:rsidR="00C7196B" w:rsidRPr="00D01309">
        <w:rPr>
          <w:rFonts w:ascii="Calibri" w:hAnsi="Calibri" w:cs="Calibri"/>
          <w:b/>
          <w:bCs/>
        </w:rPr>
        <w:t>C</w:t>
      </w:r>
      <w:r w:rsidRPr="00D01309">
        <w:rPr>
          <w:rFonts w:ascii="Calibri" w:hAnsi="Calibri" w:cs="Calibri"/>
          <w:b/>
          <w:bCs/>
        </w:rPr>
        <w:t xml:space="preserve">hemical </w:t>
      </w:r>
      <w:r w:rsidR="005D147E" w:rsidRPr="00D01309">
        <w:rPr>
          <w:rFonts w:ascii="Calibri" w:hAnsi="Calibri" w:cs="Calibri"/>
          <w:b/>
          <w:bCs/>
        </w:rPr>
        <w:t>controls</w:t>
      </w:r>
    </w:p>
    <w:p w14:paraId="6A9E9D09" w14:textId="07129DD2" w:rsidR="00455EDF" w:rsidRDefault="005D147E" w:rsidP="00FB1244">
      <w:pPr>
        <w:pStyle w:val="ListParagraph"/>
        <w:numPr>
          <w:ilvl w:val="0"/>
          <w:numId w:val="30"/>
        </w:numPr>
        <w:ind w:left="720"/>
      </w:pPr>
      <w:r>
        <w:t>H</w:t>
      </w:r>
      <w:r w:rsidR="00455EDF">
        <w:t>ighly effective at addressing shrub/scrub canopy restoration objectives.</w:t>
      </w:r>
    </w:p>
    <w:p w14:paraId="61FB4FF6" w14:textId="77777777" w:rsidR="00455EDF" w:rsidRDefault="00455EDF" w:rsidP="00FB1244">
      <w:pPr>
        <w:pStyle w:val="ListParagraph"/>
        <w:numPr>
          <w:ilvl w:val="0"/>
          <w:numId w:val="30"/>
        </w:numPr>
        <w:ind w:left="720"/>
      </w:pPr>
      <w:r>
        <w:t>Can be highly effective at addressing shrub/scrub canopy maintenance objectives.</w:t>
      </w:r>
    </w:p>
    <w:p w14:paraId="01378D94" w14:textId="77777777" w:rsidR="00455EDF" w:rsidRDefault="00455EDF" w:rsidP="00FB1244">
      <w:pPr>
        <w:pStyle w:val="ListParagraph"/>
        <w:numPr>
          <w:ilvl w:val="0"/>
          <w:numId w:val="30"/>
        </w:numPr>
        <w:ind w:left="720"/>
      </w:pPr>
      <w:r>
        <w:t>Not at all effective at addressing forest canopy restoration or maintenance objectives.</w:t>
      </w:r>
    </w:p>
    <w:p w14:paraId="0E5418EC" w14:textId="77777777" w:rsidR="00CB03D4" w:rsidRPr="00FB1244" w:rsidRDefault="00CB03D4" w:rsidP="00FB1244">
      <w:pPr>
        <w:ind w:left="360"/>
        <w:contextualSpacing/>
        <w:rPr>
          <w:rFonts w:ascii="Calibri" w:hAnsi="Calibri" w:cs="Calibri"/>
          <w:b/>
          <w:bCs/>
        </w:rPr>
      </w:pPr>
      <w:r w:rsidRPr="00FB1244">
        <w:rPr>
          <w:rFonts w:ascii="Calibri" w:hAnsi="Calibri" w:cs="Calibri"/>
          <w:b/>
          <w:bCs/>
        </w:rPr>
        <w:t>Advantages:</w:t>
      </w:r>
    </w:p>
    <w:p w14:paraId="21880327" w14:textId="3AF392A7" w:rsidR="002D0E63" w:rsidRDefault="00CB03D4" w:rsidP="00FB1244">
      <w:pPr>
        <w:ind w:left="360"/>
        <w:contextualSpacing/>
      </w:pPr>
      <w:r w:rsidRPr="00CB03D4">
        <w:rPr>
          <w:rFonts w:ascii="Calibri" w:hAnsi="Calibri" w:cs="Calibri"/>
        </w:rPr>
        <w:t xml:space="preserve">- </w:t>
      </w:r>
      <w:r w:rsidR="002D0E63">
        <w:t xml:space="preserve">Herbicides can be an efficient, effective way to reset vegetative communities, or to control or eliminate specific target species.  Herbicides are generally more effective at controlling herbaceous vegetation, though shrubs and trees can also be treated with good effect.  Many herbicides are effective across a broad range of vegetative species, posing both a benefit and a risk depending upon the application site and desired effect.  Herbicides do not typically affect seed </w:t>
      </w:r>
      <w:r w:rsidR="00653C24">
        <w:t>sources.</w:t>
      </w:r>
    </w:p>
    <w:p w14:paraId="2353A624" w14:textId="6054C1D5" w:rsidR="00C7196B" w:rsidRPr="00FB1244" w:rsidRDefault="00CB03D4" w:rsidP="005246A4">
      <w:pPr>
        <w:ind w:left="360"/>
        <w:contextualSpacing/>
        <w:rPr>
          <w:rFonts w:ascii="Calibri" w:hAnsi="Calibri" w:cs="Calibri"/>
          <w:b/>
          <w:bCs/>
        </w:rPr>
      </w:pPr>
      <w:r w:rsidRPr="00FB1244">
        <w:rPr>
          <w:rFonts w:ascii="Calibri" w:hAnsi="Calibri" w:cs="Calibri"/>
          <w:b/>
          <w:bCs/>
        </w:rPr>
        <w:t>Disadvantages:</w:t>
      </w:r>
    </w:p>
    <w:p w14:paraId="7E9CE320" w14:textId="77777777" w:rsidR="00300DA7" w:rsidRDefault="00300DA7" w:rsidP="00FB1244">
      <w:pPr>
        <w:ind w:left="360"/>
        <w:contextualSpacing/>
      </w:pPr>
      <w:r>
        <w:t>- Treatment of mature trees with chemical or herbicides can be challenging and required more specific equipment (trunk or ground injection) or skills.</w:t>
      </w:r>
    </w:p>
    <w:p w14:paraId="63C24C0B" w14:textId="77777777" w:rsidR="00300DA7" w:rsidRDefault="00300DA7" w:rsidP="00FB1244">
      <w:pPr>
        <w:ind w:left="360"/>
        <w:contextualSpacing/>
      </w:pPr>
      <w:r>
        <w:t xml:space="preserve">- Many herbicides are effective across a broad range of vegetative species, posing both a benefit and a risk depending upon the application site and desired effect.  </w:t>
      </w:r>
    </w:p>
    <w:p w14:paraId="2FEC20EE" w14:textId="77777777" w:rsidR="00300DA7" w:rsidRDefault="00300DA7" w:rsidP="00FB1244">
      <w:pPr>
        <w:ind w:left="360"/>
        <w:contextualSpacing/>
      </w:pPr>
      <w:r>
        <w:t>- Herbicides do not typically affect seed sources</w:t>
      </w:r>
    </w:p>
    <w:p w14:paraId="10B829A0" w14:textId="77777777" w:rsidR="00300DA7" w:rsidRDefault="00300DA7" w:rsidP="00FB1244">
      <w:pPr>
        <w:ind w:left="360"/>
        <w:contextualSpacing/>
      </w:pPr>
      <w:r>
        <w:t>- Herbicides may have adverse wildlife considerations.</w:t>
      </w:r>
    </w:p>
    <w:p w14:paraId="04218677" w14:textId="77777777" w:rsidR="00300DA7" w:rsidRDefault="00300DA7" w:rsidP="00FB1244">
      <w:pPr>
        <w:ind w:left="360"/>
        <w:contextualSpacing/>
      </w:pPr>
      <w:r>
        <w:t>- Herbicide application is often time- or season-sensitive.</w:t>
      </w:r>
    </w:p>
    <w:p w14:paraId="15304492" w14:textId="26515D04" w:rsidR="00300DA7" w:rsidRDefault="00300DA7" w:rsidP="00FB1244">
      <w:pPr>
        <w:ind w:left="360"/>
        <w:contextualSpacing/>
      </w:pPr>
      <w:r>
        <w:t>- Herbicide application requires agency-licensed or certified staff.</w:t>
      </w:r>
    </w:p>
    <w:p w14:paraId="1A6A3C72" w14:textId="099CF72A" w:rsidR="00815DCB" w:rsidRDefault="00815DCB" w:rsidP="00FB1244">
      <w:pPr>
        <w:ind w:left="360"/>
        <w:contextualSpacing/>
      </w:pPr>
      <w:r>
        <w:t>- Public opinion has turned against the use of herbicides.</w:t>
      </w:r>
    </w:p>
    <w:p w14:paraId="3D5D9595" w14:textId="77777777" w:rsidR="00C7196B" w:rsidRPr="00C7196B" w:rsidRDefault="00C7196B" w:rsidP="00FB1244">
      <w:pPr>
        <w:contextualSpacing/>
        <w:rPr>
          <w:rFonts w:ascii="Calibri" w:hAnsi="Calibri" w:cs="Calibri"/>
        </w:rPr>
      </w:pPr>
    </w:p>
    <w:p w14:paraId="4A404647" w14:textId="27663081" w:rsidR="00C7196B" w:rsidRPr="00D01309" w:rsidRDefault="00C7196B" w:rsidP="00FB1244">
      <w:pPr>
        <w:pStyle w:val="ListParagraph"/>
        <w:numPr>
          <w:ilvl w:val="0"/>
          <w:numId w:val="31"/>
        </w:numPr>
        <w:rPr>
          <w:rFonts w:ascii="Calibri" w:hAnsi="Calibri" w:cs="Calibri"/>
          <w:b/>
          <w:bCs/>
        </w:rPr>
      </w:pPr>
      <w:bookmarkStart w:id="22" w:name="_Hlk126510711"/>
      <w:r w:rsidRPr="00D01309">
        <w:rPr>
          <w:rFonts w:ascii="Calibri" w:hAnsi="Calibri" w:cs="Calibri"/>
          <w:b/>
          <w:bCs/>
        </w:rPr>
        <w:t>P</w:t>
      </w:r>
      <w:r w:rsidR="00133C76" w:rsidRPr="00D01309">
        <w:rPr>
          <w:rFonts w:ascii="Calibri" w:hAnsi="Calibri" w:cs="Calibri"/>
          <w:b/>
          <w:bCs/>
        </w:rPr>
        <w:t>rescribed Fire</w:t>
      </w:r>
      <w:r w:rsidRPr="00D01309">
        <w:rPr>
          <w:rFonts w:ascii="Calibri" w:hAnsi="Calibri" w:cs="Calibri"/>
          <w:b/>
          <w:bCs/>
        </w:rPr>
        <w:t xml:space="preserve"> (Rx B</w:t>
      </w:r>
      <w:r w:rsidR="00FD07FF" w:rsidRPr="00D01309">
        <w:rPr>
          <w:rFonts w:ascii="Calibri" w:hAnsi="Calibri" w:cs="Calibri"/>
          <w:b/>
          <w:bCs/>
        </w:rPr>
        <w:t>urn or Rx Fire</w:t>
      </w:r>
      <w:r w:rsidRPr="00D01309">
        <w:rPr>
          <w:rFonts w:ascii="Calibri" w:hAnsi="Calibri" w:cs="Calibri"/>
          <w:b/>
          <w:bCs/>
        </w:rPr>
        <w:t>)</w:t>
      </w:r>
    </w:p>
    <w:bookmarkEnd w:id="22"/>
    <w:p w14:paraId="41C537AE" w14:textId="25A0BA09" w:rsidR="00D448E4" w:rsidRDefault="00D448E4" w:rsidP="00D448E4">
      <w:pPr>
        <w:pStyle w:val="ListParagraph"/>
        <w:numPr>
          <w:ilvl w:val="0"/>
          <w:numId w:val="29"/>
        </w:numPr>
      </w:pPr>
      <w:r>
        <w:t xml:space="preserve">Can be highly effective at addressing </w:t>
      </w:r>
      <w:r w:rsidR="00026D18">
        <w:t xml:space="preserve">invasive </w:t>
      </w:r>
      <w:r>
        <w:t>shrub/scrub restoration objectives.</w:t>
      </w:r>
    </w:p>
    <w:p w14:paraId="78009C9C" w14:textId="77777777" w:rsidR="00571066" w:rsidRDefault="00571066" w:rsidP="00571066">
      <w:pPr>
        <w:pStyle w:val="ListParagraph"/>
        <w:numPr>
          <w:ilvl w:val="0"/>
          <w:numId w:val="29"/>
        </w:numPr>
      </w:pPr>
      <w:r>
        <w:t>Not likely to be effective at addressing invasive forest restoration objectives.</w:t>
      </w:r>
    </w:p>
    <w:p w14:paraId="45F5E01C" w14:textId="6668C19E" w:rsidR="00D448E4" w:rsidRDefault="00D448E4" w:rsidP="00D448E4">
      <w:pPr>
        <w:pStyle w:val="ListParagraph"/>
        <w:numPr>
          <w:ilvl w:val="0"/>
          <w:numId w:val="29"/>
        </w:numPr>
      </w:pPr>
      <w:r>
        <w:t xml:space="preserve">Highly effective at addressing </w:t>
      </w:r>
      <w:r w:rsidR="00026D18">
        <w:t xml:space="preserve">invasive </w:t>
      </w:r>
      <w:r w:rsidR="00C13AA0">
        <w:t xml:space="preserve">herbaceous, </w:t>
      </w:r>
      <w:r>
        <w:t xml:space="preserve">shrub/scrub </w:t>
      </w:r>
      <w:r w:rsidR="00571066">
        <w:t xml:space="preserve">and forest species </w:t>
      </w:r>
      <w:r>
        <w:t>maintenance objectives.</w:t>
      </w:r>
    </w:p>
    <w:p w14:paraId="09C47FAD" w14:textId="431487F6" w:rsidR="00D448E4" w:rsidRPr="00026C62" w:rsidRDefault="00D448E4" w:rsidP="00D448E4">
      <w:pPr>
        <w:ind w:left="360"/>
        <w:contextualSpacing/>
        <w:rPr>
          <w:rFonts w:ascii="Calibri" w:hAnsi="Calibri" w:cs="Calibri"/>
        </w:rPr>
      </w:pPr>
      <w:r w:rsidRPr="008E0729">
        <w:rPr>
          <w:rFonts w:ascii="Calibri" w:hAnsi="Calibri" w:cs="Calibri"/>
          <w:b/>
          <w:bCs/>
        </w:rPr>
        <w:t>Advantages</w:t>
      </w:r>
      <w:r w:rsidRPr="00026C62">
        <w:rPr>
          <w:rFonts w:ascii="Calibri" w:hAnsi="Calibri" w:cs="Calibri"/>
        </w:rPr>
        <w:t>:</w:t>
      </w:r>
      <w:r w:rsidR="0077343F">
        <w:rPr>
          <w:rFonts w:ascii="Calibri" w:hAnsi="Calibri" w:cs="Calibri"/>
        </w:rPr>
        <w:t xml:space="preserve"> </w:t>
      </w:r>
    </w:p>
    <w:p w14:paraId="5262B65C" w14:textId="77777777" w:rsidR="00D448E4" w:rsidRPr="00026C62" w:rsidRDefault="00D448E4" w:rsidP="00D448E4">
      <w:pPr>
        <w:ind w:left="360"/>
        <w:contextualSpacing/>
        <w:rPr>
          <w:rFonts w:ascii="Calibri" w:hAnsi="Calibri" w:cs="Calibri"/>
        </w:rPr>
      </w:pPr>
      <w:r w:rsidRPr="00026C62">
        <w:rPr>
          <w:rFonts w:ascii="Calibri" w:hAnsi="Calibri" w:cs="Calibri"/>
        </w:rPr>
        <w:t xml:space="preserve">- </w:t>
      </w:r>
      <w:r>
        <w:rPr>
          <w:rFonts w:ascii="Calibri" w:hAnsi="Calibri" w:cs="Calibri"/>
        </w:rPr>
        <w:t xml:space="preserve">Prescribed fire best mimics the historic habitat management influences that have formed and </w:t>
      </w:r>
      <w:r w:rsidRPr="008E0729">
        <w:rPr>
          <w:rFonts w:ascii="Calibri" w:hAnsi="Calibri" w:cs="Calibri"/>
          <w:i/>
          <w:iCs/>
        </w:rPr>
        <w:t>maintained</w:t>
      </w:r>
      <w:r>
        <w:rPr>
          <w:rFonts w:ascii="Calibri" w:hAnsi="Calibri" w:cs="Calibri"/>
        </w:rPr>
        <w:t xml:space="preserve"> xeric sites in the Northeast for thousands of years.</w:t>
      </w:r>
    </w:p>
    <w:p w14:paraId="2FFACF33" w14:textId="6481C853" w:rsidR="00D448E4" w:rsidRDefault="00D448E4" w:rsidP="00D448E4">
      <w:pPr>
        <w:ind w:left="360"/>
        <w:contextualSpacing/>
        <w:rPr>
          <w:rFonts w:ascii="Calibri" w:hAnsi="Calibri" w:cs="Calibri"/>
        </w:rPr>
      </w:pPr>
      <w:r w:rsidRPr="00026C62">
        <w:rPr>
          <w:rFonts w:ascii="Calibri" w:hAnsi="Calibri" w:cs="Calibri"/>
        </w:rPr>
        <w:t xml:space="preserve">- </w:t>
      </w:r>
      <w:r>
        <w:rPr>
          <w:rFonts w:ascii="Calibri" w:hAnsi="Calibri" w:cs="Calibri"/>
        </w:rPr>
        <w:t xml:space="preserve">Prescribed fire is particularly effective at </w:t>
      </w:r>
      <w:r w:rsidRPr="008E0729">
        <w:rPr>
          <w:rFonts w:ascii="Calibri" w:hAnsi="Calibri" w:cs="Calibri"/>
          <w:i/>
          <w:iCs/>
        </w:rPr>
        <w:t>maintaining</w:t>
      </w:r>
      <w:r>
        <w:rPr>
          <w:rFonts w:ascii="Calibri" w:hAnsi="Calibri" w:cs="Calibri"/>
        </w:rPr>
        <w:t xml:space="preserve"> existing xeric barrens and grasslands site conditions</w:t>
      </w:r>
      <w:r w:rsidR="00130972">
        <w:rPr>
          <w:rFonts w:ascii="Calibri" w:hAnsi="Calibri" w:cs="Calibri"/>
        </w:rPr>
        <w:t>.</w:t>
      </w:r>
      <w:r w:rsidR="00130972" w:rsidRPr="00026C62">
        <w:rPr>
          <w:rFonts w:ascii="Calibri" w:hAnsi="Calibri" w:cs="Calibri"/>
        </w:rPr>
        <w:t xml:space="preserve"> </w:t>
      </w:r>
    </w:p>
    <w:p w14:paraId="49BAC756" w14:textId="276F7DE8" w:rsidR="00507304" w:rsidRPr="00B00451" w:rsidRDefault="00B00451" w:rsidP="00D448E4">
      <w:pPr>
        <w:ind w:left="360"/>
        <w:contextualSpacing/>
        <w:rPr>
          <w:rFonts w:ascii="Calibri" w:hAnsi="Calibri" w:cs="Calibri"/>
        </w:rPr>
      </w:pPr>
      <w:r w:rsidRPr="00FB1244">
        <w:rPr>
          <w:rFonts w:ascii="Calibri" w:hAnsi="Calibri" w:cs="Calibri"/>
        </w:rPr>
        <w:lastRenderedPageBreak/>
        <w:t xml:space="preserve">- </w:t>
      </w:r>
      <w:r w:rsidR="00507304" w:rsidRPr="00FB1244">
        <w:rPr>
          <w:rFonts w:ascii="Calibri" w:hAnsi="Calibri" w:cs="Calibri"/>
        </w:rPr>
        <w:t>May increase nutrient cycling and lead to more robust plants.</w:t>
      </w:r>
    </w:p>
    <w:p w14:paraId="43EBA0F5" w14:textId="77777777" w:rsidR="00D448E4" w:rsidRPr="00026C62" w:rsidRDefault="00D448E4" w:rsidP="00D448E4">
      <w:pPr>
        <w:ind w:left="360"/>
        <w:contextualSpacing/>
        <w:rPr>
          <w:rFonts w:ascii="Calibri" w:hAnsi="Calibri" w:cs="Calibri"/>
        </w:rPr>
      </w:pPr>
      <w:r w:rsidRPr="00B00451">
        <w:rPr>
          <w:rFonts w:ascii="Calibri" w:hAnsi="Calibri" w:cs="Calibri"/>
        </w:rPr>
        <w:t>- Prescribed</w:t>
      </w:r>
      <w:r>
        <w:rPr>
          <w:rFonts w:ascii="Calibri" w:hAnsi="Calibri" w:cs="Calibri"/>
        </w:rPr>
        <w:t xml:space="preserve"> fire is very effective following m</w:t>
      </w:r>
      <w:r w:rsidRPr="00026C62">
        <w:rPr>
          <w:rFonts w:ascii="Calibri" w:hAnsi="Calibri" w:cs="Calibri"/>
        </w:rPr>
        <w:t>owing</w:t>
      </w:r>
      <w:r>
        <w:rPr>
          <w:rFonts w:ascii="Calibri" w:hAnsi="Calibri" w:cs="Calibri"/>
        </w:rPr>
        <w:t xml:space="preserve">, which </w:t>
      </w:r>
      <w:r w:rsidRPr="00026C62">
        <w:rPr>
          <w:rFonts w:ascii="Calibri" w:hAnsi="Calibri" w:cs="Calibri"/>
        </w:rPr>
        <w:t xml:space="preserve">is frequently used to reduce the amount of standing vegetation </w:t>
      </w:r>
      <w:r>
        <w:rPr>
          <w:rFonts w:ascii="Calibri" w:hAnsi="Calibri" w:cs="Calibri"/>
        </w:rPr>
        <w:t xml:space="preserve">(fuel) </w:t>
      </w:r>
      <w:r w:rsidRPr="00026C62">
        <w:rPr>
          <w:rFonts w:ascii="Calibri" w:hAnsi="Calibri" w:cs="Calibri"/>
        </w:rPr>
        <w:t xml:space="preserve">prior to conducting a prescribed burn, reducing the risk and/or enhancing the effectiveness of the </w:t>
      </w:r>
      <w:r>
        <w:rPr>
          <w:rFonts w:ascii="Calibri" w:hAnsi="Calibri" w:cs="Calibri"/>
        </w:rPr>
        <w:t>burn</w:t>
      </w:r>
      <w:r w:rsidRPr="00026C62">
        <w:rPr>
          <w:rFonts w:ascii="Calibri" w:hAnsi="Calibri" w:cs="Calibri"/>
        </w:rPr>
        <w:t>.</w:t>
      </w:r>
    </w:p>
    <w:p w14:paraId="418AB125" w14:textId="77777777" w:rsidR="00D448E4" w:rsidRPr="00026C62" w:rsidRDefault="00D448E4" w:rsidP="00D448E4">
      <w:pPr>
        <w:ind w:left="360"/>
        <w:contextualSpacing/>
        <w:rPr>
          <w:rFonts w:ascii="Calibri" w:hAnsi="Calibri" w:cs="Calibri"/>
        </w:rPr>
      </w:pPr>
      <w:r w:rsidRPr="00026C62">
        <w:rPr>
          <w:rFonts w:ascii="Calibri" w:hAnsi="Calibri" w:cs="Calibri"/>
        </w:rPr>
        <w:t xml:space="preserve">- </w:t>
      </w:r>
      <w:r>
        <w:rPr>
          <w:rFonts w:ascii="Calibri" w:hAnsi="Calibri" w:cs="Calibri"/>
        </w:rPr>
        <w:t xml:space="preserve">While requiring highly trained staff and specialized equipment, Rx burns are considered very </w:t>
      </w:r>
      <w:r w:rsidRPr="00026C62">
        <w:rPr>
          <w:rFonts w:ascii="Calibri" w:hAnsi="Calibri" w:cs="Calibri"/>
        </w:rPr>
        <w:t xml:space="preserve">affordable, </w:t>
      </w:r>
      <w:r>
        <w:rPr>
          <w:rFonts w:ascii="Calibri" w:hAnsi="Calibri" w:cs="Calibri"/>
        </w:rPr>
        <w:t>particularly as the scale of the management sites increases.</w:t>
      </w:r>
    </w:p>
    <w:p w14:paraId="00BA9FA1" w14:textId="77777777" w:rsidR="00D448E4" w:rsidRPr="00026C62" w:rsidRDefault="00D448E4" w:rsidP="00D448E4">
      <w:pPr>
        <w:ind w:left="360"/>
        <w:contextualSpacing/>
        <w:rPr>
          <w:rFonts w:ascii="Calibri" w:hAnsi="Calibri" w:cs="Calibri"/>
        </w:rPr>
      </w:pPr>
      <w:r w:rsidRPr="008E0729">
        <w:rPr>
          <w:rFonts w:ascii="Calibri" w:hAnsi="Calibri" w:cs="Calibri"/>
          <w:b/>
          <w:bCs/>
        </w:rPr>
        <w:t>Disadvantages</w:t>
      </w:r>
      <w:r w:rsidRPr="00026C62">
        <w:rPr>
          <w:rFonts w:ascii="Calibri" w:hAnsi="Calibri" w:cs="Calibri"/>
        </w:rPr>
        <w:t>:</w:t>
      </w:r>
    </w:p>
    <w:p w14:paraId="128A8609" w14:textId="547C0921" w:rsidR="00D448E4" w:rsidRDefault="00D448E4" w:rsidP="0012294D">
      <w:pPr>
        <w:ind w:left="360"/>
        <w:contextualSpacing/>
        <w:rPr>
          <w:rFonts w:ascii="Calibri" w:hAnsi="Calibri" w:cs="Calibri"/>
        </w:rPr>
      </w:pPr>
      <w:r w:rsidRPr="00026C62">
        <w:rPr>
          <w:rFonts w:ascii="Calibri" w:hAnsi="Calibri" w:cs="Calibri"/>
        </w:rPr>
        <w:t xml:space="preserve">- </w:t>
      </w:r>
      <w:r>
        <w:rPr>
          <w:rFonts w:ascii="Calibri" w:hAnsi="Calibri" w:cs="Calibri"/>
        </w:rPr>
        <w:t xml:space="preserve">Fire prescriptions designed primarily to reduce wildfire risk are </w:t>
      </w:r>
      <w:r w:rsidRPr="00C7196B">
        <w:rPr>
          <w:rFonts w:ascii="Calibri" w:hAnsi="Calibri" w:cs="Calibri"/>
        </w:rPr>
        <w:t xml:space="preserve">generally ineffective at </w:t>
      </w:r>
      <w:r w:rsidRPr="00674E95">
        <w:rPr>
          <w:rFonts w:ascii="Calibri" w:hAnsi="Calibri" w:cs="Calibri"/>
        </w:rPr>
        <w:t>restoring</w:t>
      </w:r>
      <w:r>
        <w:rPr>
          <w:rFonts w:ascii="Calibri" w:hAnsi="Calibri" w:cs="Calibri"/>
        </w:rPr>
        <w:t xml:space="preserve"> or resetting xeric sites to the target </w:t>
      </w:r>
      <w:r w:rsidR="006D5A79">
        <w:rPr>
          <w:rFonts w:ascii="Calibri" w:hAnsi="Calibri" w:cs="Calibri"/>
        </w:rPr>
        <w:t xml:space="preserve">vegetative </w:t>
      </w:r>
      <w:r>
        <w:rPr>
          <w:rFonts w:ascii="Calibri" w:hAnsi="Calibri" w:cs="Calibri"/>
        </w:rPr>
        <w:t xml:space="preserve">conditions identified in “Step </w:t>
      </w:r>
      <w:r w:rsidR="00C26775">
        <w:rPr>
          <w:rFonts w:ascii="Calibri" w:hAnsi="Calibri" w:cs="Calibri"/>
        </w:rPr>
        <w:t>1</w:t>
      </w:r>
      <w:r>
        <w:rPr>
          <w:rFonts w:ascii="Calibri" w:hAnsi="Calibri" w:cs="Calibri"/>
        </w:rPr>
        <w:t>” of this document.</w:t>
      </w:r>
      <w:r w:rsidR="002E3228">
        <w:rPr>
          <w:rFonts w:ascii="Calibri" w:hAnsi="Calibri" w:cs="Calibri"/>
        </w:rPr>
        <w:t xml:space="preserve"> </w:t>
      </w:r>
      <w:r>
        <w:rPr>
          <w:rFonts w:ascii="Calibri" w:hAnsi="Calibri" w:cs="Calibri"/>
        </w:rPr>
        <w:t>Rx burns conducted to minimize/mitigate wildfire risk are frequently subjected to regulatory or policy conditions or priorities that preclude burning during the growing season</w:t>
      </w:r>
      <w:r w:rsidR="0012294D">
        <w:rPr>
          <w:rFonts w:ascii="Calibri" w:hAnsi="Calibri" w:cs="Calibri"/>
        </w:rPr>
        <w:t xml:space="preserve">, reducing their </w:t>
      </w:r>
      <w:r w:rsidR="00C71C00">
        <w:rPr>
          <w:rFonts w:ascii="Calibri" w:hAnsi="Calibri" w:cs="Calibri"/>
        </w:rPr>
        <w:t>effect on larger, woody vegetation</w:t>
      </w:r>
      <w:r>
        <w:rPr>
          <w:rFonts w:ascii="Calibri" w:hAnsi="Calibri" w:cs="Calibri"/>
        </w:rPr>
        <w:t>.  Because m</w:t>
      </w:r>
      <w:r w:rsidRPr="00C7196B">
        <w:rPr>
          <w:rFonts w:ascii="Calibri" w:hAnsi="Calibri" w:cs="Calibri"/>
        </w:rPr>
        <w:t>any tree</w:t>
      </w:r>
      <w:r>
        <w:rPr>
          <w:rFonts w:ascii="Calibri" w:hAnsi="Calibri" w:cs="Calibri"/>
        </w:rPr>
        <w:t xml:space="preserve"> </w:t>
      </w:r>
      <w:r w:rsidRPr="00C7196B">
        <w:rPr>
          <w:rFonts w:ascii="Calibri" w:hAnsi="Calibri" w:cs="Calibri"/>
        </w:rPr>
        <w:t>s</w:t>
      </w:r>
      <w:r>
        <w:rPr>
          <w:rFonts w:ascii="Calibri" w:hAnsi="Calibri" w:cs="Calibri"/>
        </w:rPr>
        <w:t xml:space="preserve">pecies native to </w:t>
      </w:r>
      <w:r w:rsidRPr="00C7196B">
        <w:rPr>
          <w:rFonts w:ascii="Calibri" w:hAnsi="Calibri" w:cs="Calibri"/>
        </w:rPr>
        <w:t>xeric habitat</w:t>
      </w:r>
      <w:r>
        <w:rPr>
          <w:rFonts w:ascii="Calibri" w:hAnsi="Calibri" w:cs="Calibri"/>
        </w:rPr>
        <w:t>s</w:t>
      </w:r>
      <w:r w:rsidRPr="00C7196B">
        <w:rPr>
          <w:rFonts w:ascii="Calibri" w:hAnsi="Calibri" w:cs="Calibri"/>
        </w:rPr>
        <w:t xml:space="preserve"> are </w:t>
      </w:r>
      <w:r>
        <w:rPr>
          <w:rFonts w:ascii="Calibri" w:hAnsi="Calibri" w:cs="Calibri"/>
        </w:rPr>
        <w:t xml:space="preserve">(at least in their mature condition) </w:t>
      </w:r>
      <w:r w:rsidRPr="00C7196B">
        <w:rPr>
          <w:rFonts w:ascii="Calibri" w:hAnsi="Calibri" w:cs="Calibri"/>
        </w:rPr>
        <w:t>fire-adapted</w:t>
      </w:r>
      <w:r>
        <w:rPr>
          <w:rFonts w:ascii="Calibri" w:hAnsi="Calibri" w:cs="Calibri"/>
        </w:rPr>
        <w:t xml:space="preserve"> and resistant to fire-induced stress or mortality, these fire prescriptions neither cause mortality of mature</w:t>
      </w:r>
      <w:r w:rsidR="008F4ACF">
        <w:rPr>
          <w:rFonts w:ascii="Calibri" w:hAnsi="Calibri" w:cs="Calibri"/>
        </w:rPr>
        <w:t xml:space="preserve"> </w:t>
      </w:r>
      <w:r w:rsidR="00A149A4">
        <w:rPr>
          <w:rFonts w:ascii="Calibri" w:hAnsi="Calibri" w:cs="Calibri"/>
        </w:rPr>
        <w:t xml:space="preserve">undesirable </w:t>
      </w:r>
      <w:r>
        <w:rPr>
          <w:rFonts w:ascii="Calibri" w:hAnsi="Calibri" w:cs="Calibri"/>
        </w:rPr>
        <w:t xml:space="preserve">vegetation. </w:t>
      </w:r>
    </w:p>
    <w:p w14:paraId="6744B0A1" w14:textId="3DF2453A" w:rsidR="00D448E4" w:rsidRDefault="00D448E4" w:rsidP="00D448E4">
      <w:pPr>
        <w:ind w:left="360"/>
        <w:contextualSpacing/>
        <w:rPr>
          <w:rFonts w:ascii="Calibri" w:hAnsi="Calibri" w:cs="Calibri"/>
        </w:rPr>
      </w:pPr>
      <w:r>
        <w:rPr>
          <w:rFonts w:ascii="Calibri" w:hAnsi="Calibri" w:cs="Calibri"/>
        </w:rPr>
        <w:t xml:space="preserve">- Use of prescribed fire to restore or reset xeric forest conditions to those of more desirable xeric barrens or savanna would require a deliberate, more </w:t>
      </w:r>
      <w:proofErr w:type="gramStart"/>
      <w:r w:rsidR="00D04747">
        <w:rPr>
          <w:rFonts w:ascii="Calibri" w:hAnsi="Calibri" w:cs="Calibri"/>
        </w:rPr>
        <w:t>intensive</w:t>
      </w:r>
      <w:proofErr w:type="gramEnd"/>
      <w:r>
        <w:rPr>
          <w:rFonts w:ascii="Calibri" w:hAnsi="Calibri" w:cs="Calibri"/>
        </w:rPr>
        <w:t xml:space="preserve"> and higher-risk fire prescriptions that might conflict with local jurisdictional requirements.</w:t>
      </w:r>
    </w:p>
    <w:p w14:paraId="51390005" w14:textId="4948E342" w:rsidR="00D448E4" w:rsidRDefault="00D448E4" w:rsidP="00D448E4">
      <w:pPr>
        <w:ind w:left="360"/>
        <w:contextualSpacing/>
        <w:rPr>
          <w:rFonts w:ascii="Calibri" w:hAnsi="Calibri" w:cs="Calibri"/>
        </w:rPr>
      </w:pPr>
      <w:r>
        <w:rPr>
          <w:rFonts w:ascii="Calibri" w:hAnsi="Calibri" w:cs="Calibri"/>
        </w:rPr>
        <w:t xml:space="preserve">- Effectiveness in </w:t>
      </w:r>
      <w:r w:rsidR="003D3C9E">
        <w:rPr>
          <w:rFonts w:ascii="Calibri" w:hAnsi="Calibri" w:cs="Calibri"/>
        </w:rPr>
        <w:t xml:space="preserve">managing invasive or undesirable species at </w:t>
      </w:r>
      <w:r>
        <w:rPr>
          <w:rFonts w:ascii="Calibri" w:hAnsi="Calibri" w:cs="Calibri"/>
        </w:rPr>
        <w:t xml:space="preserve">xeric scrub/shrub </w:t>
      </w:r>
      <w:r w:rsidR="00A51129">
        <w:rPr>
          <w:rFonts w:ascii="Calibri" w:hAnsi="Calibri" w:cs="Calibri"/>
        </w:rPr>
        <w:t>sites</w:t>
      </w:r>
      <w:r>
        <w:rPr>
          <w:rFonts w:ascii="Calibri" w:hAnsi="Calibri" w:cs="Calibri"/>
        </w:rPr>
        <w:t xml:space="preserve"> is critically dependent upon </w:t>
      </w:r>
      <w:r w:rsidRPr="00C7196B">
        <w:rPr>
          <w:rFonts w:ascii="Calibri" w:hAnsi="Calibri" w:cs="Calibri"/>
        </w:rPr>
        <w:t>the timing of burns</w:t>
      </w:r>
      <w:r>
        <w:rPr>
          <w:rFonts w:ascii="Calibri" w:hAnsi="Calibri" w:cs="Calibri"/>
        </w:rPr>
        <w:t xml:space="preserve">, with </w:t>
      </w:r>
      <w:r w:rsidRPr="00C7196B">
        <w:rPr>
          <w:rFonts w:ascii="Calibri" w:hAnsi="Calibri" w:cs="Calibri"/>
        </w:rPr>
        <w:t>growing season</w:t>
      </w:r>
      <w:r>
        <w:rPr>
          <w:rFonts w:ascii="Calibri" w:hAnsi="Calibri" w:cs="Calibri"/>
        </w:rPr>
        <w:t xml:space="preserve"> burns being significantly more effective</w:t>
      </w:r>
      <w:r w:rsidRPr="00C7196B">
        <w:rPr>
          <w:rFonts w:ascii="Calibri" w:hAnsi="Calibri" w:cs="Calibri"/>
        </w:rPr>
        <w:t xml:space="preserve">. </w:t>
      </w:r>
      <w:r w:rsidR="006E16CB">
        <w:rPr>
          <w:rFonts w:ascii="Calibri" w:hAnsi="Calibri" w:cs="Calibri"/>
        </w:rPr>
        <w:t>However, growing season burns may be less compatible with other land uses including tourism.</w:t>
      </w:r>
      <w:r>
        <w:rPr>
          <w:rFonts w:ascii="Calibri" w:hAnsi="Calibri" w:cs="Calibri"/>
        </w:rPr>
        <w:t xml:space="preserve"> </w:t>
      </w:r>
      <w:r w:rsidRPr="00C7196B">
        <w:rPr>
          <w:rFonts w:ascii="Calibri" w:hAnsi="Calibri" w:cs="Calibri"/>
        </w:rPr>
        <w:t>Use current data at other sites to best inform your decisions but also experiment and monitor your site-specific impacts.</w:t>
      </w:r>
    </w:p>
    <w:p w14:paraId="12C294CA" w14:textId="6AE77102" w:rsidR="00D448E4" w:rsidRDefault="00D448E4" w:rsidP="00D448E4">
      <w:pPr>
        <w:ind w:left="360"/>
        <w:contextualSpacing/>
        <w:rPr>
          <w:rFonts w:ascii="Calibri" w:hAnsi="Calibri" w:cs="Calibri"/>
        </w:rPr>
      </w:pPr>
      <w:r>
        <w:rPr>
          <w:rFonts w:ascii="Calibri" w:hAnsi="Calibri" w:cs="Calibri"/>
        </w:rPr>
        <w:t>- The application of Rx fire is highly controlled</w:t>
      </w:r>
      <w:r w:rsidR="00130972">
        <w:rPr>
          <w:rFonts w:ascii="Calibri" w:hAnsi="Calibri" w:cs="Calibri"/>
        </w:rPr>
        <w:t xml:space="preserve">. </w:t>
      </w:r>
      <w:r>
        <w:rPr>
          <w:rFonts w:ascii="Calibri" w:hAnsi="Calibri" w:cs="Calibri"/>
        </w:rPr>
        <w:t>Application or use restrictions typically present at the site (policy or practice), municipal (ordinance), county or state (laws/regulations) level.  In some states, application of prescribed fire is reserved to the jurisdiction of a state fire control agency.</w:t>
      </w:r>
    </w:p>
    <w:p w14:paraId="4BE74CBE" w14:textId="274E8259" w:rsidR="006E16CB" w:rsidRDefault="006E16CB" w:rsidP="00D448E4">
      <w:pPr>
        <w:ind w:left="360"/>
        <w:contextualSpacing/>
        <w:rPr>
          <w:rFonts w:ascii="Calibri" w:hAnsi="Calibri" w:cs="Calibri"/>
        </w:rPr>
      </w:pPr>
      <w:r>
        <w:rPr>
          <w:rFonts w:ascii="Calibri" w:hAnsi="Calibri" w:cs="Calibri"/>
        </w:rPr>
        <w:t>- Prescribed fire is constrained by weather conditions and the window of suitable conditions is often very short.</w:t>
      </w:r>
    </w:p>
    <w:p w14:paraId="09EB5A5D" w14:textId="364AC635" w:rsidR="006E16CB" w:rsidRDefault="006E16CB" w:rsidP="00D448E4">
      <w:pPr>
        <w:ind w:left="360"/>
        <w:contextualSpacing/>
        <w:rPr>
          <w:rFonts w:ascii="Calibri" w:hAnsi="Calibri" w:cs="Calibri"/>
        </w:rPr>
      </w:pPr>
      <w:r>
        <w:rPr>
          <w:rFonts w:ascii="Calibri" w:hAnsi="Calibri" w:cs="Calibri"/>
        </w:rPr>
        <w:t xml:space="preserve">- Many states have a shortage of trained staff. When prescribed fire is constrained to a narrow </w:t>
      </w:r>
      <w:proofErr w:type="gramStart"/>
      <w:r>
        <w:rPr>
          <w:rFonts w:ascii="Calibri" w:hAnsi="Calibri" w:cs="Calibri"/>
        </w:rPr>
        <w:t>time period</w:t>
      </w:r>
      <w:proofErr w:type="gramEnd"/>
      <w:r>
        <w:rPr>
          <w:rFonts w:ascii="Calibri" w:hAnsi="Calibri" w:cs="Calibri"/>
        </w:rPr>
        <w:t>, it is not possible for the small staff to visit all the sites.</w:t>
      </w:r>
    </w:p>
    <w:p w14:paraId="38B8F85D" w14:textId="77777777" w:rsidR="00C7196B" w:rsidRPr="00C7196B" w:rsidRDefault="00C7196B" w:rsidP="00FB1244">
      <w:pPr>
        <w:contextualSpacing/>
        <w:rPr>
          <w:rFonts w:ascii="Calibri" w:hAnsi="Calibri" w:cs="Calibri"/>
        </w:rPr>
      </w:pPr>
    </w:p>
    <w:p w14:paraId="2B1CDF74" w14:textId="3577218A" w:rsidR="00C7196B" w:rsidRPr="00D01309" w:rsidRDefault="00C7196B" w:rsidP="005246A4">
      <w:pPr>
        <w:pStyle w:val="ListParagraph"/>
        <w:numPr>
          <w:ilvl w:val="0"/>
          <w:numId w:val="31"/>
        </w:numPr>
        <w:rPr>
          <w:rFonts w:ascii="Calibri" w:hAnsi="Calibri" w:cs="Calibri"/>
          <w:b/>
          <w:bCs/>
        </w:rPr>
      </w:pPr>
      <w:bookmarkStart w:id="23" w:name="_Hlk126508184"/>
      <w:r w:rsidRPr="00D01309">
        <w:rPr>
          <w:rFonts w:ascii="Calibri" w:hAnsi="Calibri" w:cs="Calibri"/>
          <w:b/>
          <w:bCs/>
        </w:rPr>
        <w:t>M</w:t>
      </w:r>
      <w:r w:rsidR="00133C76" w:rsidRPr="00D01309">
        <w:rPr>
          <w:rFonts w:ascii="Calibri" w:hAnsi="Calibri" w:cs="Calibri"/>
          <w:b/>
          <w:bCs/>
        </w:rPr>
        <w:t>owing</w:t>
      </w:r>
      <w:r w:rsidRPr="00D01309">
        <w:rPr>
          <w:rFonts w:ascii="Calibri" w:hAnsi="Calibri" w:cs="Calibri"/>
          <w:b/>
          <w:bCs/>
        </w:rPr>
        <w:t>/</w:t>
      </w:r>
      <w:r w:rsidR="00C90E60" w:rsidRPr="00D01309">
        <w:rPr>
          <w:rFonts w:ascii="Calibri" w:hAnsi="Calibri" w:cs="Calibri"/>
          <w:b/>
          <w:bCs/>
        </w:rPr>
        <w:t xml:space="preserve">Brush-hogging </w:t>
      </w:r>
      <w:r w:rsidRPr="00D01309">
        <w:rPr>
          <w:rFonts w:ascii="Calibri" w:hAnsi="Calibri" w:cs="Calibri"/>
          <w:b/>
          <w:bCs/>
        </w:rPr>
        <w:t xml:space="preserve">– </w:t>
      </w:r>
    </w:p>
    <w:p w14:paraId="00D7231C" w14:textId="365C3229" w:rsidR="00A149A4" w:rsidRDefault="00A149A4" w:rsidP="00A149A4">
      <w:pPr>
        <w:pStyle w:val="ListParagraph"/>
        <w:numPr>
          <w:ilvl w:val="0"/>
          <w:numId w:val="28"/>
        </w:numPr>
      </w:pPr>
      <w:r>
        <w:t xml:space="preserve">Can be effective at addressing shrub/scrub </w:t>
      </w:r>
      <w:r w:rsidR="00E31D7B">
        <w:t xml:space="preserve">invasive species </w:t>
      </w:r>
      <w:r>
        <w:t>restoration objectives.</w:t>
      </w:r>
    </w:p>
    <w:p w14:paraId="586A9A40" w14:textId="4DA14D0A" w:rsidR="00A149A4" w:rsidRDefault="00A149A4" w:rsidP="00A149A4">
      <w:pPr>
        <w:pStyle w:val="ListParagraph"/>
        <w:numPr>
          <w:ilvl w:val="0"/>
          <w:numId w:val="28"/>
        </w:numPr>
      </w:pPr>
      <w:r>
        <w:t xml:space="preserve">Can be highly effective at addressing shrub/scrub </w:t>
      </w:r>
      <w:r w:rsidR="00E31D7B">
        <w:t xml:space="preserve">invasive species </w:t>
      </w:r>
      <w:r>
        <w:t>maintenance objectives.</w:t>
      </w:r>
    </w:p>
    <w:p w14:paraId="0CAC621F" w14:textId="77777777" w:rsidR="00A149A4" w:rsidRDefault="00A149A4" w:rsidP="00A149A4">
      <w:pPr>
        <w:pStyle w:val="ListParagraph"/>
        <w:numPr>
          <w:ilvl w:val="0"/>
          <w:numId w:val="28"/>
        </w:numPr>
      </w:pPr>
      <w:r>
        <w:t>Not at all effective at addressing forest canopy restoration or maintenance objectives.</w:t>
      </w:r>
    </w:p>
    <w:p w14:paraId="4C3CE82C" w14:textId="77777777" w:rsidR="00A149A4" w:rsidRDefault="00A149A4" w:rsidP="00A149A4">
      <w:pPr>
        <w:ind w:left="360"/>
        <w:contextualSpacing/>
      </w:pPr>
      <w:r w:rsidRPr="008E0729">
        <w:rPr>
          <w:b/>
          <w:bCs/>
        </w:rPr>
        <w:t>Advantages</w:t>
      </w:r>
      <w:r>
        <w:t>:</w:t>
      </w:r>
    </w:p>
    <w:p w14:paraId="57A3C091" w14:textId="313FE9BC" w:rsidR="00A149A4" w:rsidRDefault="00A149A4" w:rsidP="00A149A4">
      <w:pPr>
        <w:ind w:left="360"/>
        <w:contextualSpacing/>
      </w:pPr>
      <w:r w:rsidRPr="00417FA0">
        <w:t>-</w:t>
      </w:r>
      <w:r>
        <w:t xml:space="preserve"> According to the professional opinion of participating site managers, mowing and brush-hogging can be used to </w:t>
      </w:r>
      <w:r w:rsidRPr="00A406D7">
        <w:t xml:space="preserve">help control </w:t>
      </w:r>
      <w:r>
        <w:t xml:space="preserve">the succession of </w:t>
      </w:r>
      <w:r w:rsidRPr="00A406D7">
        <w:t>woody stem plants in</w:t>
      </w:r>
      <w:r>
        <w:t xml:space="preserve">to habitats where they are not desired.  </w:t>
      </w:r>
    </w:p>
    <w:p w14:paraId="401F59AF" w14:textId="4444CE38" w:rsidR="00A149A4" w:rsidRDefault="00A149A4" w:rsidP="00A149A4">
      <w:pPr>
        <w:ind w:left="360"/>
        <w:contextualSpacing/>
      </w:pPr>
      <w:r>
        <w:t xml:space="preserve">- Mowing is frequently used to </w:t>
      </w:r>
      <w:r w:rsidRPr="00A406D7">
        <w:t>reduce the amount of standing vegetation prior to conducting a prescribed burn or herbicide treatment</w:t>
      </w:r>
      <w:r>
        <w:t xml:space="preserve">, reducing the risk and/or enhancing the effectiveness of those strategies to </w:t>
      </w:r>
      <w:r w:rsidR="00D729E9">
        <w:t>eliminate invasive species</w:t>
      </w:r>
      <w:r>
        <w:t>.</w:t>
      </w:r>
    </w:p>
    <w:p w14:paraId="0DC074B4" w14:textId="77777777" w:rsidR="00A149A4" w:rsidRDefault="00A149A4" w:rsidP="00A149A4">
      <w:pPr>
        <w:ind w:left="360"/>
        <w:contextualSpacing/>
      </w:pPr>
      <w:r>
        <w:t xml:space="preserve">- Mowing is reasonably affordable, does not require numerous or highly trained staff.  </w:t>
      </w:r>
    </w:p>
    <w:p w14:paraId="2B49E6F9" w14:textId="77777777" w:rsidR="00A149A4" w:rsidRDefault="00A149A4" w:rsidP="00A149A4">
      <w:pPr>
        <w:ind w:left="360"/>
        <w:contextualSpacing/>
        <w:rPr>
          <w:u w:val="single"/>
        </w:rPr>
      </w:pPr>
      <w:r w:rsidRPr="008E0729">
        <w:rPr>
          <w:b/>
          <w:bCs/>
          <w:u w:val="single"/>
        </w:rPr>
        <w:t>Disadvantages</w:t>
      </w:r>
      <w:r>
        <w:rPr>
          <w:u w:val="single"/>
        </w:rPr>
        <w:t>:</w:t>
      </w:r>
    </w:p>
    <w:p w14:paraId="4D2EA02B" w14:textId="62E4675E" w:rsidR="00A149A4" w:rsidRPr="008E0729" w:rsidRDefault="00F33A86" w:rsidP="00F33A86">
      <w:pPr>
        <w:spacing w:after="0"/>
        <w:ind w:left="360"/>
        <w:contextualSpacing/>
      </w:pPr>
      <w:r>
        <w:lastRenderedPageBreak/>
        <w:t xml:space="preserve">- </w:t>
      </w:r>
      <w:r w:rsidR="00A149A4" w:rsidRPr="008E0729">
        <w:t xml:space="preserve">Mowing </w:t>
      </w:r>
      <w:r w:rsidR="00A149A4">
        <w:t xml:space="preserve">alone may not remove undesirable vegetation species capable of re-sprouting, nor does it address </w:t>
      </w:r>
      <w:r w:rsidR="00D729E9">
        <w:t xml:space="preserve">invasive </w:t>
      </w:r>
      <w:r w:rsidR="00A149A4">
        <w:t>weed seeds.</w:t>
      </w:r>
    </w:p>
    <w:p w14:paraId="10C376ED" w14:textId="2971456A" w:rsidR="00A149A4" w:rsidRDefault="00F33A86" w:rsidP="00F33A86">
      <w:pPr>
        <w:spacing w:after="0"/>
        <w:ind w:left="360"/>
        <w:contextualSpacing/>
      </w:pPr>
      <w:r>
        <w:t xml:space="preserve">- </w:t>
      </w:r>
      <w:r w:rsidR="00A149A4">
        <w:t xml:space="preserve">Mowing too frequently or </w:t>
      </w:r>
      <w:r w:rsidR="00D04747">
        <w:t>intensive</w:t>
      </w:r>
      <w:r w:rsidR="00A149A4">
        <w:t>ly can reduce plant diversity, adversely affect habitat function (nest sites or cover</w:t>
      </w:r>
      <w:proofErr w:type="gramStart"/>
      <w:r w:rsidR="00A149A4">
        <w:t>)</w:t>
      </w:r>
      <w:proofErr w:type="gramEnd"/>
      <w:r w:rsidR="00A149A4">
        <w:t xml:space="preserve"> and may directly harm wildlife.</w:t>
      </w:r>
    </w:p>
    <w:p w14:paraId="35B62BC1" w14:textId="3A99EB4F" w:rsidR="00A149A4" w:rsidRDefault="00F33A86" w:rsidP="00F33A86">
      <w:pPr>
        <w:spacing w:after="0"/>
        <w:ind w:left="360"/>
        <w:contextualSpacing/>
      </w:pPr>
      <w:r>
        <w:t xml:space="preserve">- </w:t>
      </w:r>
      <w:r w:rsidR="00A149A4">
        <w:t>Mowing projects may be subject to seasonal restrictions required to protect wildlife.</w:t>
      </w:r>
    </w:p>
    <w:p w14:paraId="45FE36D3" w14:textId="17E26F30" w:rsidR="00F33A86" w:rsidRDefault="00F33A86" w:rsidP="00F33A86">
      <w:pPr>
        <w:spacing w:after="0"/>
        <w:ind w:left="360"/>
      </w:pPr>
      <w:r>
        <w:t xml:space="preserve">- </w:t>
      </w:r>
      <w:r w:rsidR="00A149A4">
        <w:t>The larger, denser and/or more mature the vegetation in question, the less appropriate mowing/rush-hogging will be.</w:t>
      </w:r>
    </w:p>
    <w:p w14:paraId="47A95C10" w14:textId="56E4649C" w:rsidR="00BD6A55" w:rsidRPr="00F33A86" w:rsidRDefault="00F33A86" w:rsidP="00F33A86">
      <w:pPr>
        <w:spacing w:after="0"/>
        <w:ind w:left="360"/>
      </w:pPr>
      <w:r>
        <w:rPr>
          <w:rFonts w:ascii="Calibri" w:hAnsi="Calibri" w:cs="Calibri"/>
        </w:rPr>
        <w:t xml:space="preserve">- </w:t>
      </w:r>
      <w:r w:rsidR="00BD6A55">
        <w:rPr>
          <w:rFonts w:ascii="Calibri" w:hAnsi="Calibri" w:cs="Calibri"/>
        </w:rPr>
        <w:t>Mowing alters soil chemistry and nutrient cycling, most notably adding carbon which can deplete nitrogen</w:t>
      </w:r>
    </w:p>
    <w:p w14:paraId="09F45913" w14:textId="77777777" w:rsidR="00BD6A55" w:rsidRDefault="00F33A86" w:rsidP="00F33A86">
      <w:pPr>
        <w:spacing w:after="0"/>
        <w:ind w:left="360"/>
        <w:rPr>
          <w:rFonts w:ascii="Calibri" w:hAnsi="Calibri" w:cs="Calibri"/>
        </w:rPr>
      </w:pPr>
      <w:r>
        <w:rPr>
          <w:rFonts w:ascii="Calibri" w:hAnsi="Calibri" w:cs="Calibri"/>
        </w:rPr>
        <w:t xml:space="preserve">- </w:t>
      </w:r>
      <w:r w:rsidR="00BD6A55">
        <w:rPr>
          <w:rFonts w:ascii="Calibri" w:hAnsi="Calibri" w:cs="Calibri"/>
        </w:rPr>
        <w:t>Mowing adds litter and duff, which can reduce exposed mineral soil, limiting ground bee nesting habitat and mineral soil seedbed for requisite plant species.</w:t>
      </w:r>
    </w:p>
    <w:p w14:paraId="5CB7B9FE" w14:textId="77777777" w:rsidR="00D51A3B" w:rsidRPr="00C7196B" w:rsidRDefault="00D51A3B" w:rsidP="00F33A86">
      <w:pPr>
        <w:spacing w:after="0"/>
        <w:ind w:left="360"/>
        <w:rPr>
          <w:rFonts w:ascii="Calibri" w:hAnsi="Calibri" w:cs="Calibri"/>
        </w:rPr>
      </w:pPr>
    </w:p>
    <w:bookmarkEnd w:id="23"/>
    <w:p w14:paraId="51EBA589" w14:textId="77777777" w:rsidR="00A9041F" w:rsidRPr="00D01309" w:rsidRDefault="00A9041F" w:rsidP="00A9041F">
      <w:pPr>
        <w:numPr>
          <w:ilvl w:val="0"/>
          <w:numId w:val="11"/>
        </w:numPr>
        <w:ind w:left="360"/>
        <w:contextualSpacing/>
        <w:rPr>
          <w:rFonts w:ascii="Calibri" w:hAnsi="Calibri" w:cs="Calibri"/>
          <w:b/>
          <w:bCs/>
        </w:rPr>
      </w:pPr>
      <w:r w:rsidRPr="00D01309">
        <w:rPr>
          <w:rFonts w:ascii="Calibri" w:hAnsi="Calibri" w:cs="Calibri"/>
          <w:b/>
          <w:bCs/>
        </w:rPr>
        <w:t>Seeding/Supplemental planting</w:t>
      </w:r>
    </w:p>
    <w:p w14:paraId="5805E766" w14:textId="4F872F38" w:rsidR="00325DE9" w:rsidRDefault="00325DE9" w:rsidP="00325DE9">
      <w:pPr>
        <w:pStyle w:val="ListParagraph"/>
        <w:numPr>
          <w:ilvl w:val="0"/>
          <w:numId w:val="30"/>
        </w:numPr>
        <w:ind w:left="720"/>
      </w:pPr>
      <w:r>
        <w:t xml:space="preserve">Highly effective </w:t>
      </w:r>
      <w:r w:rsidR="00EF6B94">
        <w:t xml:space="preserve">in helping to achieve </w:t>
      </w:r>
      <w:r w:rsidR="00F007A2">
        <w:t xml:space="preserve">maintenance and </w:t>
      </w:r>
      <w:r w:rsidR="00EF6B94">
        <w:t xml:space="preserve">restoration objectives to reduce or eliminate invasive </w:t>
      </w:r>
      <w:r w:rsidR="003B4465">
        <w:t>herbaceous vegetation</w:t>
      </w:r>
      <w:r>
        <w:t>.</w:t>
      </w:r>
    </w:p>
    <w:p w14:paraId="758B2BF0" w14:textId="245BD02C" w:rsidR="00325DE9" w:rsidRDefault="00EF6B94" w:rsidP="00325DE9">
      <w:pPr>
        <w:pStyle w:val="ListParagraph"/>
        <w:numPr>
          <w:ilvl w:val="0"/>
          <w:numId w:val="30"/>
        </w:numPr>
        <w:ind w:left="720"/>
      </w:pPr>
      <w:r>
        <w:t xml:space="preserve">Less effective at </w:t>
      </w:r>
      <w:r w:rsidR="00325DE9">
        <w:t xml:space="preserve">addressing </w:t>
      </w:r>
      <w:r w:rsidR="00F007A2">
        <w:t xml:space="preserve">maintenance or </w:t>
      </w:r>
      <w:r>
        <w:t xml:space="preserve">restoration </w:t>
      </w:r>
      <w:r w:rsidR="00F007A2">
        <w:t xml:space="preserve">objectives regarding </w:t>
      </w:r>
      <w:r w:rsidR="002A5BD7">
        <w:t xml:space="preserve">invasive </w:t>
      </w:r>
      <w:r w:rsidR="00325DE9">
        <w:t xml:space="preserve">shrub/scrub </w:t>
      </w:r>
      <w:r w:rsidR="00F007A2">
        <w:t>or forest</w:t>
      </w:r>
      <w:r w:rsidR="002A5BD7">
        <w:t xml:space="preserve"> vegetation</w:t>
      </w:r>
      <w:r w:rsidR="00325DE9">
        <w:t>.</w:t>
      </w:r>
    </w:p>
    <w:p w14:paraId="5C6B64E7" w14:textId="77777777" w:rsidR="00325DE9" w:rsidRPr="0002602E" w:rsidRDefault="00325DE9" w:rsidP="00FB1244">
      <w:pPr>
        <w:ind w:left="360"/>
        <w:contextualSpacing/>
        <w:rPr>
          <w:rFonts w:ascii="Calibri" w:hAnsi="Calibri" w:cs="Calibri"/>
          <w:b/>
          <w:bCs/>
        </w:rPr>
      </w:pPr>
      <w:r w:rsidRPr="0002602E">
        <w:rPr>
          <w:rFonts w:ascii="Calibri" w:hAnsi="Calibri" w:cs="Calibri"/>
          <w:b/>
          <w:bCs/>
        </w:rPr>
        <w:t>Advantages:</w:t>
      </w:r>
    </w:p>
    <w:p w14:paraId="2EEFEAB3" w14:textId="37279204" w:rsidR="00233414" w:rsidRDefault="00325DE9" w:rsidP="00FB1244">
      <w:pPr>
        <w:ind w:left="360"/>
        <w:contextualSpacing/>
      </w:pPr>
      <w:r w:rsidRPr="00CB03D4">
        <w:rPr>
          <w:rFonts w:ascii="Calibri" w:hAnsi="Calibri" w:cs="Calibri"/>
        </w:rPr>
        <w:t xml:space="preserve">- </w:t>
      </w:r>
      <w:r w:rsidR="002A5BD7">
        <w:rPr>
          <w:rFonts w:ascii="Calibri" w:hAnsi="Calibri" w:cs="Calibri"/>
        </w:rPr>
        <w:t xml:space="preserve">Seeding </w:t>
      </w:r>
      <w:r w:rsidR="00FF111E">
        <w:rPr>
          <w:rFonts w:ascii="Calibri" w:hAnsi="Calibri" w:cs="Calibri"/>
        </w:rPr>
        <w:t xml:space="preserve">or supplemental planting </w:t>
      </w:r>
      <w:r>
        <w:t>can be an efficient, effective way to reset vegetative communities</w:t>
      </w:r>
      <w:r w:rsidR="00FF111E">
        <w:t xml:space="preserve"> at restoration sites</w:t>
      </w:r>
      <w:r>
        <w:t xml:space="preserve">, or to </w:t>
      </w:r>
      <w:r w:rsidR="00FF111E">
        <w:t>help out-compete undesirable or invasive species at maintenance sites.</w:t>
      </w:r>
      <w:r>
        <w:t xml:space="preserve"> </w:t>
      </w:r>
    </w:p>
    <w:p w14:paraId="1F0AEA54" w14:textId="4CC96E80" w:rsidR="00325DE9" w:rsidRDefault="00233414" w:rsidP="00FB1244">
      <w:pPr>
        <w:ind w:left="360"/>
        <w:contextualSpacing/>
      </w:pPr>
      <w:r>
        <w:t xml:space="preserve">- </w:t>
      </w:r>
      <w:r w:rsidR="00E644E3">
        <w:t xml:space="preserve">Seeding </w:t>
      </w:r>
      <w:r w:rsidR="00380313">
        <w:t xml:space="preserve">to establish native herbaceous vegetation species </w:t>
      </w:r>
      <w:r w:rsidR="00E644E3">
        <w:t>may help shade and therefore preclude the establishment of undesirable woody vegetation.</w:t>
      </w:r>
    </w:p>
    <w:p w14:paraId="00CC6E63" w14:textId="77777777" w:rsidR="00325DE9" w:rsidRPr="0002602E" w:rsidRDefault="00325DE9" w:rsidP="00FB1244">
      <w:pPr>
        <w:ind w:left="360"/>
        <w:contextualSpacing/>
        <w:rPr>
          <w:rFonts w:ascii="Calibri" w:hAnsi="Calibri" w:cs="Calibri"/>
          <w:b/>
          <w:bCs/>
        </w:rPr>
      </w:pPr>
      <w:r w:rsidRPr="0002602E">
        <w:rPr>
          <w:rFonts w:ascii="Calibri" w:hAnsi="Calibri" w:cs="Calibri"/>
          <w:b/>
          <w:bCs/>
        </w:rPr>
        <w:t>Disadvantages:</w:t>
      </w:r>
    </w:p>
    <w:p w14:paraId="1D4E8689" w14:textId="21D3E745" w:rsidR="004B5837" w:rsidRDefault="006A7B51" w:rsidP="00F33A86">
      <w:pPr>
        <w:spacing w:after="0"/>
        <w:ind w:left="360"/>
        <w:contextualSpacing/>
        <w:rPr>
          <w:rFonts w:ascii="Calibri" w:hAnsi="Calibri" w:cs="Calibri"/>
        </w:rPr>
      </w:pPr>
      <w:r w:rsidRPr="006A7B51">
        <w:rPr>
          <w:rFonts w:ascii="Calibri" w:hAnsi="Calibri" w:cs="Calibri"/>
        </w:rPr>
        <w:t>-</w:t>
      </w:r>
      <w:r>
        <w:rPr>
          <w:rFonts w:ascii="Calibri" w:hAnsi="Calibri" w:cs="Calibri"/>
        </w:rPr>
        <w:t xml:space="preserve"> </w:t>
      </w:r>
      <w:r w:rsidR="004B5837" w:rsidRPr="00FB1244">
        <w:rPr>
          <w:rFonts w:ascii="Calibri" w:hAnsi="Calibri" w:cs="Calibri"/>
        </w:rPr>
        <w:t>Se</w:t>
      </w:r>
      <w:r w:rsidR="00853B3E">
        <w:rPr>
          <w:rFonts w:ascii="Calibri" w:hAnsi="Calibri" w:cs="Calibri"/>
        </w:rPr>
        <w:t xml:space="preserve">eding </w:t>
      </w:r>
      <w:r w:rsidR="00F37F1B">
        <w:rPr>
          <w:rFonts w:ascii="Calibri" w:hAnsi="Calibri" w:cs="Calibri"/>
        </w:rPr>
        <w:t xml:space="preserve">projects must secure a reliable source of </w:t>
      </w:r>
      <w:r w:rsidR="00653C24">
        <w:rPr>
          <w:rFonts w:ascii="Calibri" w:hAnsi="Calibri" w:cs="Calibri"/>
        </w:rPr>
        <w:t>genetically appropriate</w:t>
      </w:r>
      <w:r w:rsidR="00F37F1B">
        <w:rPr>
          <w:rFonts w:ascii="Calibri" w:hAnsi="Calibri" w:cs="Calibri"/>
        </w:rPr>
        <w:t xml:space="preserve"> seeds </w:t>
      </w:r>
      <w:r w:rsidR="004B5837" w:rsidRPr="00FB1244">
        <w:rPr>
          <w:rFonts w:ascii="Calibri" w:hAnsi="Calibri" w:cs="Calibri"/>
        </w:rPr>
        <w:t>for the duration of the project.</w:t>
      </w:r>
    </w:p>
    <w:p w14:paraId="5C655D39" w14:textId="041201C8" w:rsidR="00117D66" w:rsidRDefault="00A9296D" w:rsidP="00F33A86">
      <w:pPr>
        <w:spacing w:after="0"/>
        <w:ind w:left="360"/>
        <w:contextualSpacing/>
        <w:rPr>
          <w:rFonts w:ascii="Calibri" w:hAnsi="Calibri" w:cs="Calibri"/>
        </w:rPr>
      </w:pPr>
      <w:r>
        <w:rPr>
          <w:rFonts w:ascii="Calibri" w:hAnsi="Calibri" w:cs="Calibri"/>
        </w:rPr>
        <w:t xml:space="preserve">- Effective seeding or planting plans must </w:t>
      </w:r>
      <w:r w:rsidR="00002D7E">
        <w:rPr>
          <w:rFonts w:ascii="Calibri" w:hAnsi="Calibri" w:cs="Calibri"/>
        </w:rPr>
        <w:t xml:space="preserve">first ensure the </w:t>
      </w:r>
      <w:r w:rsidR="00117D66" w:rsidRPr="00C7196B">
        <w:rPr>
          <w:rFonts w:ascii="Calibri" w:hAnsi="Calibri" w:cs="Calibri"/>
        </w:rPr>
        <w:t>caus</w:t>
      </w:r>
      <w:r w:rsidR="00002D7E">
        <w:rPr>
          <w:rFonts w:ascii="Calibri" w:hAnsi="Calibri" w:cs="Calibri"/>
        </w:rPr>
        <w:t>e</w:t>
      </w:r>
      <w:r w:rsidR="00117D66" w:rsidRPr="00C7196B">
        <w:rPr>
          <w:rFonts w:ascii="Calibri" w:hAnsi="Calibri" w:cs="Calibri"/>
        </w:rPr>
        <w:t xml:space="preserve"> </w:t>
      </w:r>
      <w:r w:rsidR="00002D7E">
        <w:rPr>
          <w:rFonts w:ascii="Calibri" w:hAnsi="Calibri" w:cs="Calibri"/>
        </w:rPr>
        <w:t xml:space="preserve">of </w:t>
      </w:r>
      <w:r w:rsidR="00C27C2B">
        <w:rPr>
          <w:rFonts w:ascii="Calibri" w:hAnsi="Calibri" w:cs="Calibri"/>
        </w:rPr>
        <w:t xml:space="preserve">any declines or failures for </w:t>
      </w:r>
      <w:r w:rsidR="00117D66" w:rsidRPr="00C7196B">
        <w:rPr>
          <w:rFonts w:ascii="Calibri" w:hAnsi="Calibri" w:cs="Calibri"/>
        </w:rPr>
        <w:t xml:space="preserve">desirable vegetation to </w:t>
      </w:r>
      <w:r w:rsidR="00C27C2B">
        <w:rPr>
          <w:rFonts w:ascii="Calibri" w:hAnsi="Calibri" w:cs="Calibri"/>
        </w:rPr>
        <w:t xml:space="preserve">establish are identified </w:t>
      </w:r>
      <w:r w:rsidR="00856B4E">
        <w:rPr>
          <w:rFonts w:ascii="Calibri" w:hAnsi="Calibri" w:cs="Calibri"/>
        </w:rPr>
        <w:t>(compet</w:t>
      </w:r>
      <w:r w:rsidR="0032193C">
        <w:rPr>
          <w:rFonts w:ascii="Calibri" w:hAnsi="Calibri" w:cs="Calibri"/>
        </w:rPr>
        <w:t>it</w:t>
      </w:r>
      <w:r w:rsidR="00856B4E">
        <w:rPr>
          <w:rFonts w:ascii="Calibri" w:hAnsi="Calibri" w:cs="Calibri"/>
        </w:rPr>
        <w:t>ion</w:t>
      </w:r>
      <w:r w:rsidR="0032193C">
        <w:rPr>
          <w:rFonts w:ascii="Calibri" w:hAnsi="Calibri" w:cs="Calibri"/>
        </w:rPr>
        <w:t xml:space="preserve"> with invasives/</w:t>
      </w:r>
      <w:r w:rsidR="00117D66" w:rsidRPr="00C7196B">
        <w:rPr>
          <w:rFonts w:ascii="Calibri" w:hAnsi="Calibri" w:cs="Calibri"/>
        </w:rPr>
        <w:t>herbivores or other pests</w:t>
      </w:r>
      <w:r w:rsidR="00856B4E">
        <w:rPr>
          <w:rFonts w:ascii="Calibri" w:hAnsi="Calibri" w:cs="Calibri"/>
        </w:rPr>
        <w:t>/s</w:t>
      </w:r>
      <w:r w:rsidR="00117D66" w:rsidRPr="00C7196B">
        <w:rPr>
          <w:rFonts w:ascii="Calibri" w:hAnsi="Calibri" w:cs="Calibri"/>
        </w:rPr>
        <w:t>hade</w:t>
      </w:r>
      <w:r w:rsidR="00856B4E">
        <w:rPr>
          <w:rFonts w:ascii="Calibri" w:hAnsi="Calibri" w:cs="Calibri"/>
        </w:rPr>
        <w:t>/</w:t>
      </w:r>
      <w:r w:rsidR="0032193C">
        <w:rPr>
          <w:rFonts w:ascii="Calibri" w:hAnsi="Calibri" w:cs="Calibri"/>
        </w:rPr>
        <w:t xml:space="preserve">poor </w:t>
      </w:r>
      <w:r w:rsidR="00856B4E">
        <w:rPr>
          <w:rFonts w:ascii="Calibri" w:hAnsi="Calibri" w:cs="Calibri"/>
        </w:rPr>
        <w:t xml:space="preserve">soil </w:t>
      </w:r>
      <w:r w:rsidR="00117D66" w:rsidRPr="00C7196B">
        <w:rPr>
          <w:rFonts w:ascii="Calibri" w:hAnsi="Calibri" w:cs="Calibri"/>
        </w:rPr>
        <w:t>nutrition</w:t>
      </w:r>
      <w:r w:rsidR="0032193C">
        <w:rPr>
          <w:rFonts w:ascii="Calibri" w:hAnsi="Calibri" w:cs="Calibri"/>
        </w:rPr>
        <w:t>/l</w:t>
      </w:r>
      <w:r w:rsidR="00117D66" w:rsidRPr="00C7196B">
        <w:rPr>
          <w:rFonts w:ascii="Calibri" w:hAnsi="Calibri" w:cs="Calibri"/>
        </w:rPr>
        <w:t>ack of management</w:t>
      </w:r>
      <w:r w:rsidR="0032193C">
        <w:rPr>
          <w:rFonts w:ascii="Calibri" w:hAnsi="Calibri" w:cs="Calibri"/>
        </w:rPr>
        <w:t>).</w:t>
      </w:r>
    </w:p>
    <w:p w14:paraId="51AC9364" w14:textId="49232EE8" w:rsidR="00A51056" w:rsidRDefault="00F33A86" w:rsidP="00F33A86">
      <w:pPr>
        <w:spacing w:after="0"/>
        <w:ind w:left="360"/>
        <w:contextualSpacing/>
        <w:rPr>
          <w:rFonts w:ascii="Calibri" w:hAnsi="Calibri" w:cs="Calibri"/>
        </w:rPr>
      </w:pPr>
      <w:r>
        <w:rPr>
          <w:rFonts w:ascii="Calibri" w:hAnsi="Calibri" w:cs="Calibri"/>
        </w:rPr>
        <w:t xml:space="preserve">- </w:t>
      </w:r>
      <w:r w:rsidR="00A51056">
        <w:rPr>
          <w:rFonts w:ascii="Calibri" w:hAnsi="Calibri" w:cs="Calibri"/>
        </w:rPr>
        <w:t>Appropriate seedbed of mineral soil is usually requisite for both germination and seedling establishment.</w:t>
      </w:r>
    </w:p>
    <w:p w14:paraId="1FD4667C" w14:textId="677346E2" w:rsidR="00A51056" w:rsidRPr="00C7196B" w:rsidRDefault="00F33A86" w:rsidP="00F33A86">
      <w:pPr>
        <w:spacing w:after="0"/>
        <w:ind w:left="360"/>
        <w:contextualSpacing/>
        <w:rPr>
          <w:rFonts w:ascii="Calibri" w:hAnsi="Calibri" w:cs="Calibri"/>
        </w:rPr>
      </w:pPr>
      <w:r>
        <w:rPr>
          <w:rFonts w:ascii="Calibri" w:hAnsi="Calibri" w:cs="Calibri"/>
        </w:rPr>
        <w:t xml:space="preserve">- </w:t>
      </w:r>
      <w:r w:rsidR="00A51056">
        <w:rPr>
          <w:rFonts w:ascii="Calibri" w:hAnsi="Calibri" w:cs="Calibri"/>
        </w:rPr>
        <w:t>For many species soil symbionts are required (e.g. Legumes, Pines, Oaks, and Heaths).</w:t>
      </w:r>
    </w:p>
    <w:p w14:paraId="5D1F5E09" w14:textId="77777777" w:rsidR="00A9041F" w:rsidRPr="00C7196B" w:rsidRDefault="00A9041F" w:rsidP="00FB1244">
      <w:pPr>
        <w:contextualSpacing/>
        <w:rPr>
          <w:rFonts w:ascii="Calibri" w:hAnsi="Calibri" w:cs="Calibri"/>
        </w:rPr>
      </w:pPr>
    </w:p>
    <w:p w14:paraId="43F7A1B7" w14:textId="16E0D726" w:rsidR="00C7196B" w:rsidRPr="00FB1244" w:rsidRDefault="00E15F08" w:rsidP="00E15F08">
      <w:pPr>
        <w:pStyle w:val="Heading2"/>
      </w:pPr>
      <w:bookmarkStart w:id="24" w:name="_Toc128495380"/>
      <w:r>
        <w:t xml:space="preserve">Step 3C: </w:t>
      </w:r>
      <w:r w:rsidR="00D11B78" w:rsidRPr="00D01309">
        <w:t>Management Objectiv</w:t>
      </w:r>
      <w:r>
        <w:t xml:space="preserve">e – </w:t>
      </w:r>
      <w:r w:rsidR="00C7196B" w:rsidRPr="00D01309">
        <w:t>E</w:t>
      </w:r>
      <w:r w:rsidR="009E015C" w:rsidRPr="00D01309">
        <w:t>stablish</w:t>
      </w:r>
      <w:r w:rsidR="005064C3">
        <w:t xml:space="preserve"> </w:t>
      </w:r>
      <w:r w:rsidR="008C7F93" w:rsidRPr="00D01309">
        <w:t>native</w:t>
      </w:r>
      <w:r w:rsidR="005064C3">
        <w:t xml:space="preserve"> </w:t>
      </w:r>
      <w:r w:rsidR="00C7196B" w:rsidRPr="00D01309">
        <w:t xml:space="preserve">desirable </w:t>
      </w:r>
      <w:r w:rsidR="00653C24" w:rsidRPr="00D01309">
        <w:t>vegetation.</w:t>
      </w:r>
      <w:bookmarkEnd w:id="24"/>
    </w:p>
    <w:p w14:paraId="6F01736F" w14:textId="31DFCBC7" w:rsidR="004E0AF6" w:rsidRDefault="004E3657" w:rsidP="0019612C">
      <w:pPr>
        <w:contextualSpacing/>
        <w:rPr>
          <w:rFonts w:ascii="Calibri" w:hAnsi="Calibri" w:cs="Calibri"/>
        </w:rPr>
      </w:pPr>
      <w:r>
        <w:rPr>
          <w:rFonts w:ascii="Calibri" w:hAnsi="Calibri" w:cs="Calibri"/>
        </w:rPr>
        <w:t>T</w:t>
      </w:r>
      <w:r w:rsidR="009E4E95">
        <w:rPr>
          <w:rFonts w:ascii="Calibri" w:hAnsi="Calibri" w:cs="Calibri"/>
        </w:rPr>
        <w:t>he establishmen</w:t>
      </w:r>
      <w:r w:rsidR="0006763F">
        <w:rPr>
          <w:rFonts w:ascii="Calibri" w:hAnsi="Calibri" w:cs="Calibri"/>
        </w:rPr>
        <w:t>t</w:t>
      </w:r>
      <w:r w:rsidR="009E4E95">
        <w:rPr>
          <w:rFonts w:ascii="Calibri" w:hAnsi="Calibri" w:cs="Calibri"/>
        </w:rPr>
        <w:t xml:space="preserve"> of native, desirable vegetation </w:t>
      </w:r>
      <w:r w:rsidR="0006763F">
        <w:rPr>
          <w:rFonts w:ascii="Calibri" w:hAnsi="Calibri" w:cs="Calibri"/>
        </w:rPr>
        <w:t xml:space="preserve">was a core goal of projects participating in this study.  </w:t>
      </w:r>
      <w:r w:rsidR="00234DF7">
        <w:rPr>
          <w:rFonts w:ascii="Calibri" w:hAnsi="Calibri" w:cs="Calibri"/>
        </w:rPr>
        <w:t>Literature, site managers and the p</w:t>
      </w:r>
      <w:r w:rsidR="00CB39AD">
        <w:rPr>
          <w:rFonts w:ascii="Calibri" w:hAnsi="Calibri" w:cs="Calibri"/>
        </w:rPr>
        <w:t>roject</w:t>
      </w:r>
      <w:r w:rsidR="00234DF7">
        <w:rPr>
          <w:rFonts w:ascii="Calibri" w:hAnsi="Calibri" w:cs="Calibri"/>
        </w:rPr>
        <w:t xml:space="preserve">’s data all </w:t>
      </w:r>
      <w:r w:rsidR="004E0AF6">
        <w:rPr>
          <w:rFonts w:ascii="Calibri" w:hAnsi="Calibri" w:cs="Calibri"/>
        </w:rPr>
        <w:t xml:space="preserve">recognize the importance and effect that </w:t>
      </w:r>
      <w:r w:rsidR="00CB39AD">
        <w:rPr>
          <w:rFonts w:ascii="Calibri" w:hAnsi="Calibri" w:cs="Calibri"/>
        </w:rPr>
        <w:t xml:space="preserve">establishment of </w:t>
      </w:r>
      <w:r w:rsidR="004E0AF6">
        <w:rPr>
          <w:rFonts w:ascii="Calibri" w:hAnsi="Calibri" w:cs="Calibri"/>
        </w:rPr>
        <w:t xml:space="preserve">native, </w:t>
      </w:r>
      <w:r w:rsidR="00CB39AD">
        <w:rPr>
          <w:rFonts w:ascii="Calibri" w:hAnsi="Calibri" w:cs="Calibri"/>
        </w:rPr>
        <w:t xml:space="preserve">nectar-producing herbaceous vegetation </w:t>
      </w:r>
      <w:r w:rsidR="004E0AF6">
        <w:rPr>
          <w:rFonts w:ascii="Calibri" w:hAnsi="Calibri" w:cs="Calibri"/>
        </w:rPr>
        <w:t>has on p</w:t>
      </w:r>
      <w:r w:rsidR="00C92159">
        <w:rPr>
          <w:rFonts w:ascii="Calibri" w:hAnsi="Calibri" w:cs="Calibri"/>
        </w:rPr>
        <w:t xml:space="preserve">ollinator species </w:t>
      </w:r>
      <w:r w:rsidR="004E0AF6">
        <w:rPr>
          <w:rFonts w:ascii="Calibri" w:hAnsi="Calibri" w:cs="Calibri"/>
        </w:rPr>
        <w:t xml:space="preserve">diversity and abundance.  </w:t>
      </w:r>
      <w:r w:rsidR="00C41B07">
        <w:rPr>
          <w:rFonts w:ascii="Calibri" w:hAnsi="Calibri" w:cs="Calibri"/>
        </w:rPr>
        <w:t>Many barrens-obligate moths require trees as hostplants.</w:t>
      </w:r>
      <w:r w:rsidR="00F33A86">
        <w:rPr>
          <w:rFonts w:ascii="Calibri" w:hAnsi="Calibri" w:cs="Calibri"/>
        </w:rPr>
        <w:t xml:space="preserve"> </w:t>
      </w:r>
      <w:r w:rsidR="00B35426">
        <w:rPr>
          <w:rFonts w:ascii="Calibri" w:hAnsi="Calibri" w:cs="Calibri"/>
        </w:rPr>
        <w:t xml:space="preserve">The ability to work towards this objective </w:t>
      </w:r>
      <w:r w:rsidR="00CA1AC9">
        <w:rPr>
          <w:rFonts w:ascii="Calibri" w:hAnsi="Calibri" w:cs="Calibri"/>
        </w:rPr>
        <w:t xml:space="preserve">typically </w:t>
      </w:r>
      <w:r w:rsidR="00B35426">
        <w:rPr>
          <w:rFonts w:ascii="Calibri" w:hAnsi="Calibri" w:cs="Calibri"/>
        </w:rPr>
        <w:t xml:space="preserve">indicates that a site is at </w:t>
      </w:r>
      <w:r w:rsidR="00CA1AC9">
        <w:rPr>
          <w:rFonts w:ascii="Calibri" w:hAnsi="Calibri" w:cs="Calibri"/>
        </w:rPr>
        <w:t xml:space="preserve">the end of </w:t>
      </w:r>
      <w:r w:rsidR="00D7407E">
        <w:rPr>
          <w:rFonts w:ascii="Calibri" w:hAnsi="Calibri" w:cs="Calibri"/>
        </w:rPr>
        <w:t xml:space="preserve">their </w:t>
      </w:r>
      <w:r w:rsidR="00B35426">
        <w:rPr>
          <w:rFonts w:ascii="Calibri" w:hAnsi="Calibri" w:cs="Calibri"/>
        </w:rPr>
        <w:t>“</w:t>
      </w:r>
      <w:r w:rsidR="00CA1AC9">
        <w:rPr>
          <w:rFonts w:ascii="Calibri" w:hAnsi="Calibri" w:cs="Calibri"/>
        </w:rPr>
        <w:t>restoration-</w:t>
      </w:r>
      <w:r w:rsidR="00D7407E">
        <w:rPr>
          <w:rFonts w:ascii="Calibri" w:hAnsi="Calibri" w:cs="Calibri"/>
        </w:rPr>
        <w:t>o</w:t>
      </w:r>
      <w:r w:rsidR="00CA1AC9">
        <w:rPr>
          <w:rFonts w:ascii="Calibri" w:hAnsi="Calibri" w:cs="Calibri"/>
        </w:rPr>
        <w:t>riented</w:t>
      </w:r>
      <w:r w:rsidR="00B35426">
        <w:rPr>
          <w:rFonts w:ascii="Calibri" w:hAnsi="Calibri" w:cs="Calibri"/>
        </w:rPr>
        <w:t>”</w:t>
      </w:r>
      <w:r w:rsidR="00CA1AC9">
        <w:rPr>
          <w:rFonts w:ascii="Calibri" w:hAnsi="Calibri" w:cs="Calibri"/>
        </w:rPr>
        <w:t xml:space="preserve"> management objectives</w:t>
      </w:r>
      <w:r w:rsidR="00B35426">
        <w:rPr>
          <w:rFonts w:ascii="Calibri" w:hAnsi="Calibri" w:cs="Calibri"/>
        </w:rPr>
        <w:t xml:space="preserve">.  Once </w:t>
      </w:r>
      <w:r w:rsidR="004F2DE7">
        <w:rPr>
          <w:rFonts w:ascii="Calibri" w:hAnsi="Calibri" w:cs="Calibri"/>
        </w:rPr>
        <w:t xml:space="preserve">this objective is successfully implemented, the site will </w:t>
      </w:r>
      <w:r w:rsidR="00B43F57">
        <w:rPr>
          <w:rFonts w:ascii="Calibri" w:hAnsi="Calibri" w:cs="Calibri"/>
        </w:rPr>
        <w:t xml:space="preserve">likely be able to </w:t>
      </w:r>
      <w:r w:rsidR="004F2DE7">
        <w:rPr>
          <w:rFonts w:ascii="Calibri" w:hAnsi="Calibri" w:cs="Calibri"/>
        </w:rPr>
        <w:t xml:space="preserve">transition </w:t>
      </w:r>
      <w:r w:rsidR="00CA1AC9">
        <w:rPr>
          <w:rFonts w:ascii="Calibri" w:hAnsi="Calibri" w:cs="Calibri"/>
        </w:rPr>
        <w:t xml:space="preserve">to maintenance </w:t>
      </w:r>
      <w:r w:rsidR="004F2DE7">
        <w:rPr>
          <w:rFonts w:ascii="Calibri" w:hAnsi="Calibri" w:cs="Calibri"/>
        </w:rPr>
        <w:t>objectives</w:t>
      </w:r>
      <w:r w:rsidR="00B43F57">
        <w:rPr>
          <w:rFonts w:ascii="Calibri" w:hAnsi="Calibri" w:cs="Calibri"/>
        </w:rPr>
        <w:t>.</w:t>
      </w:r>
    </w:p>
    <w:p w14:paraId="055407FD" w14:textId="178685E5" w:rsidR="009E015C" w:rsidRDefault="009E015C" w:rsidP="0019612C">
      <w:pPr>
        <w:contextualSpacing/>
        <w:rPr>
          <w:rFonts w:ascii="Calibri" w:hAnsi="Calibri" w:cs="Calibri"/>
        </w:rPr>
      </w:pPr>
    </w:p>
    <w:p w14:paraId="3F74C8F7" w14:textId="79C67B12" w:rsidR="00C7196B" w:rsidRDefault="00C7196B" w:rsidP="0019612C">
      <w:pPr>
        <w:contextualSpacing/>
        <w:rPr>
          <w:rFonts w:ascii="Calibri" w:hAnsi="Calibri" w:cs="Calibri"/>
        </w:rPr>
      </w:pPr>
      <w:bookmarkStart w:id="25" w:name="_Hlk126569580"/>
      <w:r w:rsidRPr="00C7196B">
        <w:rPr>
          <w:rFonts w:ascii="Calibri" w:hAnsi="Calibri" w:cs="Calibri"/>
        </w:rPr>
        <w:lastRenderedPageBreak/>
        <w:t>Available Best Management Techniques/Strategies:</w:t>
      </w:r>
    </w:p>
    <w:p w14:paraId="49245D28" w14:textId="77777777" w:rsidR="00A9041F" w:rsidRPr="00C41B07" w:rsidRDefault="00A9041F" w:rsidP="00A9041F">
      <w:pPr>
        <w:numPr>
          <w:ilvl w:val="0"/>
          <w:numId w:val="11"/>
        </w:numPr>
        <w:ind w:left="360"/>
        <w:contextualSpacing/>
        <w:rPr>
          <w:rFonts w:ascii="Calibri" w:hAnsi="Calibri" w:cs="Calibri"/>
          <w:b/>
          <w:bCs/>
        </w:rPr>
      </w:pPr>
      <w:r w:rsidRPr="00C41B07">
        <w:rPr>
          <w:rFonts w:ascii="Calibri" w:hAnsi="Calibri" w:cs="Calibri"/>
          <w:b/>
          <w:bCs/>
        </w:rPr>
        <w:t>Seeding/Supplemental planting</w:t>
      </w:r>
    </w:p>
    <w:p w14:paraId="6C25156B" w14:textId="697900D0" w:rsidR="0032193C" w:rsidRDefault="0032193C" w:rsidP="00FB1244">
      <w:pPr>
        <w:pStyle w:val="ListParagraph"/>
        <w:numPr>
          <w:ilvl w:val="0"/>
          <w:numId w:val="32"/>
        </w:numPr>
      </w:pPr>
      <w:r>
        <w:t xml:space="preserve">Highly effective in helping to achieve maintenance and restoration objectives </w:t>
      </w:r>
      <w:r w:rsidR="000D30C3">
        <w:t xml:space="preserve">regarding establishment of native </w:t>
      </w:r>
      <w:r>
        <w:t>vegetation.</w:t>
      </w:r>
    </w:p>
    <w:p w14:paraId="37207D34" w14:textId="77777777" w:rsidR="0032193C" w:rsidRPr="0002602E" w:rsidRDefault="0032193C" w:rsidP="00FB1244">
      <w:pPr>
        <w:ind w:left="360"/>
        <w:contextualSpacing/>
        <w:rPr>
          <w:rFonts w:ascii="Calibri" w:hAnsi="Calibri" w:cs="Calibri"/>
          <w:b/>
          <w:bCs/>
        </w:rPr>
      </w:pPr>
      <w:r w:rsidRPr="0002602E">
        <w:rPr>
          <w:rFonts w:ascii="Calibri" w:hAnsi="Calibri" w:cs="Calibri"/>
          <w:b/>
          <w:bCs/>
        </w:rPr>
        <w:t>Advantages:</w:t>
      </w:r>
    </w:p>
    <w:p w14:paraId="74700AA8" w14:textId="6DFD46E5" w:rsidR="0032193C" w:rsidRDefault="0032193C" w:rsidP="00FB1244">
      <w:pPr>
        <w:ind w:left="360"/>
        <w:contextualSpacing/>
      </w:pPr>
      <w:r w:rsidRPr="00CB03D4">
        <w:rPr>
          <w:rFonts w:ascii="Calibri" w:hAnsi="Calibri" w:cs="Calibri"/>
        </w:rPr>
        <w:t xml:space="preserve">- </w:t>
      </w:r>
      <w:r>
        <w:rPr>
          <w:rFonts w:ascii="Calibri" w:hAnsi="Calibri" w:cs="Calibri"/>
        </w:rPr>
        <w:t xml:space="preserve">Seeding or supplemental planting </w:t>
      </w:r>
      <w:r w:rsidR="000D30C3">
        <w:rPr>
          <w:rFonts w:ascii="Calibri" w:hAnsi="Calibri" w:cs="Calibri"/>
        </w:rPr>
        <w:t xml:space="preserve">is the most direct, </w:t>
      </w:r>
      <w:r w:rsidR="00130972">
        <w:t>efficient,</w:t>
      </w:r>
      <w:r w:rsidR="000D30C3">
        <w:t xml:space="preserve"> and </w:t>
      </w:r>
      <w:r>
        <w:t xml:space="preserve">effective way to reset vegetative communities at restoration sites, or to </w:t>
      </w:r>
      <w:r w:rsidR="005B68A0">
        <w:t xml:space="preserve">enhance the species diversity </w:t>
      </w:r>
      <w:r>
        <w:t xml:space="preserve">at maintenance sites. </w:t>
      </w:r>
    </w:p>
    <w:p w14:paraId="0955B5E9" w14:textId="77777777" w:rsidR="0032193C" w:rsidRDefault="0032193C" w:rsidP="00FB1244">
      <w:pPr>
        <w:ind w:left="360"/>
        <w:contextualSpacing/>
      </w:pPr>
      <w:r>
        <w:t>- Seeding to establish native herbaceous vegetation species may help shade and therefore preclude the establishment of undesirable woody vegetation.</w:t>
      </w:r>
    </w:p>
    <w:p w14:paraId="38306E42" w14:textId="77777777" w:rsidR="0032193C" w:rsidRPr="0002602E" w:rsidRDefault="0032193C" w:rsidP="00FB1244">
      <w:pPr>
        <w:ind w:left="360"/>
        <w:contextualSpacing/>
        <w:rPr>
          <w:rFonts w:ascii="Calibri" w:hAnsi="Calibri" w:cs="Calibri"/>
          <w:b/>
          <w:bCs/>
        </w:rPr>
      </w:pPr>
      <w:r w:rsidRPr="0002602E">
        <w:rPr>
          <w:rFonts w:ascii="Calibri" w:hAnsi="Calibri" w:cs="Calibri"/>
          <w:b/>
          <w:bCs/>
        </w:rPr>
        <w:t>Disadvantages:</w:t>
      </w:r>
    </w:p>
    <w:p w14:paraId="35029FD0" w14:textId="77777777" w:rsidR="0032193C" w:rsidRDefault="0032193C" w:rsidP="00FB1244">
      <w:pPr>
        <w:ind w:left="360"/>
        <w:contextualSpacing/>
        <w:rPr>
          <w:rFonts w:ascii="Calibri" w:hAnsi="Calibri" w:cs="Calibri"/>
        </w:rPr>
      </w:pPr>
      <w:r w:rsidRPr="006A7B51">
        <w:rPr>
          <w:rFonts w:ascii="Calibri" w:hAnsi="Calibri" w:cs="Calibri"/>
        </w:rPr>
        <w:t>-</w:t>
      </w:r>
      <w:r>
        <w:rPr>
          <w:rFonts w:ascii="Calibri" w:hAnsi="Calibri" w:cs="Calibri"/>
        </w:rPr>
        <w:t xml:space="preserve"> </w:t>
      </w:r>
      <w:r w:rsidRPr="0002602E">
        <w:rPr>
          <w:rFonts w:ascii="Calibri" w:hAnsi="Calibri" w:cs="Calibri"/>
        </w:rPr>
        <w:t>Se</w:t>
      </w:r>
      <w:r>
        <w:rPr>
          <w:rFonts w:ascii="Calibri" w:hAnsi="Calibri" w:cs="Calibri"/>
        </w:rPr>
        <w:t xml:space="preserve">eding projects must secure a reliable source of genetically-appropriate seeds </w:t>
      </w:r>
      <w:r w:rsidRPr="0002602E">
        <w:rPr>
          <w:rFonts w:ascii="Calibri" w:hAnsi="Calibri" w:cs="Calibri"/>
        </w:rPr>
        <w:t>for the duration of the project.</w:t>
      </w:r>
    </w:p>
    <w:p w14:paraId="40B9AD21" w14:textId="350AA93A" w:rsidR="0032193C" w:rsidRDefault="0032193C" w:rsidP="00FB1244">
      <w:pPr>
        <w:ind w:left="360"/>
        <w:contextualSpacing/>
        <w:rPr>
          <w:rFonts w:ascii="Calibri" w:hAnsi="Calibri" w:cs="Calibri"/>
        </w:rPr>
      </w:pPr>
      <w:r>
        <w:rPr>
          <w:rFonts w:ascii="Calibri" w:hAnsi="Calibri" w:cs="Calibri"/>
        </w:rPr>
        <w:t xml:space="preserve">- Effective seeding or planting plans must first ensure the </w:t>
      </w:r>
      <w:r w:rsidRPr="00C7196B">
        <w:rPr>
          <w:rFonts w:ascii="Calibri" w:hAnsi="Calibri" w:cs="Calibri"/>
        </w:rPr>
        <w:t>caus</w:t>
      </w:r>
      <w:r>
        <w:rPr>
          <w:rFonts w:ascii="Calibri" w:hAnsi="Calibri" w:cs="Calibri"/>
        </w:rPr>
        <w:t>e</w:t>
      </w:r>
      <w:r w:rsidRPr="00C7196B">
        <w:rPr>
          <w:rFonts w:ascii="Calibri" w:hAnsi="Calibri" w:cs="Calibri"/>
        </w:rPr>
        <w:t xml:space="preserve"> </w:t>
      </w:r>
      <w:r>
        <w:rPr>
          <w:rFonts w:ascii="Calibri" w:hAnsi="Calibri" w:cs="Calibri"/>
        </w:rPr>
        <w:t xml:space="preserve">of any declines or failures for </w:t>
      </w:r>
      <w:r w:rsidRPr="00C7196B">
        <w:rPr>
          <w:rFonts w:ascii="Calibri" w:hAnsi="Calibri" w:cs="Calibri"/>
        </w:rPr>
        <w:t xml:space="preserve">desirable vegetation to </w:t>
      </w:r>
      <w:r>
        <w:rPr>
          <w:rFonts w:ascii="Calibri" w:hAnsi="Calibri" w:cs="Calibri"/>
        </w:rPr>
        <w:t>establish are identified (competition with invasives/</w:t>
      </w:r>
      <w:r w:rsidRPr="00C7196B">
        <w:rPr>
          <w:rFonts w:ascii="Calibri" w:hAnsi="Calibri" w:cs="Calibri"/>
        </w:rPr>
        <w:t>herbivores or other pests</w:t>
      </w:r>
      <w:r>
        <w:rPr>
          <w:rFonts w:ascii="Calibri" w:hAnsi="Calibri" w:cs="Calibri"/>
        </w:rPr>
        <w:t>/s</w:t>
      </w:r>
      <w:r w:rsidRPr="00C7196B">
        <w:rPr>
          <w:rFonts w:ascii="Calibri" w:hAnsi="Calibri" w:cs="Calibri"/>
        </w:rPr>
        <w:t>hade</w:t>
      </w:r>
      <w:r>
        <w:rPr>
          <w:rFonts w:ascii="Calibri" w:hAnsi="Calibri" w:cs="Calibri"/>
        </w:rPr>
        <w:t xml:space="preserve">/poor soil </w:t>
      </w:r>
      <w:r w:rsidRPr="00C7196B">
        <w:rPr>
          <w:rFonts w:ascii="Calibri" w:hAnsi="Calibri" w:cs="Calibri"/>
        </w:rPr>
        <w:t>nutrition</w:t>
      </w:r>
      <w:r>
        <w:rPr>
          <w:rFonts w:ascii="Calibri" w:hAnsi="Calibri" w:cs="Calibri"/>
        </w:rPr>
        <w:t>/l</w:t>
      </w:r>
      <w:r w:rsidRPr="00C7196B">
        <w:rPr>
          <w:rFonts w:ascii="Calibri" w:hAnsi="Calibri" w:cs="Calibri"/>
        </w:rPr>
        <w:t>ack of management</w:t>
      </w:r>
      <w:r>
        <w:rPr>
          <w:rFonts w:ascii="Calibri" w:hAnsi="Calibri" w:cs="Calibri"/>
        </w:rPr>
        <w:t>).</w:t>
      </w:r>
    </w:p>
    <w:p w14:paraId="750ADD19" w14:textId="62A44287" w:rsidR="00815DCB" w:rsidRDefault="00815DCB" w:rsidP="00FB1244">
      <w:pPr>
        <w:ind w:left="360"/>
        <w:contextualSpacing/>
        <w:rPr>
          <w:rFonts w:ascii="Calibri" w:hAnsi="Calibri" w:cs="Calibri"/>
        </w:rPr>
      </w:pPr>
      <w:r>
        <w:rPr>
          <w:rFonts w:ascii="Calibri" w:hAnsi="Calibri" w:cs="Calibri"/>
        </w:rPr>
        <w:t xml:space="preserve">- Effort needed to understand the role of mycorrhizal fungi and </w:t>
      </w:r>
      <w:r w:rsidR="00EE665A">
        <w:rPr>
          <w:rFonts w:ascii="Calibri" w:hAnsi="Calibri" w:cs="Calibri"/>
        </w:rPr>
        <w:t xml:space="preserve">incorporating in planting plans </w:t>
      </w:r>
      <w:r w:rsidR="00EE665A">
        <w:rPr>
          <w:rFonts w:ascii="Calibri" w:hAnsi="Calibri" w:cs="Calibri"/>
        </w:rPr>
        <w:fldChar w:fldCharType="begin"/>
      </w:r>
      <w:r w:rsidR="00EE665A">
        <w:rPr>
          <w:rFonts w:ascii="Calibri" w:hAnsi="Calibri" w:cs="Calibri"/>
        </w:rPr>
        <w:instrText xml:space="preserve"> ADDIN ZOTERO_ITEM CSL_CITATION {"citationID":"nzalUPnb","properties":{"formattedCitation":"(Duell et al. 2023)","plainCitation":"(Duell et al. 2023)","noteIndex":0},"citationItems":[{"id":5808,"uris":["http://zotero.org/users/39299/items/RHUIL4VH"],"itemData":{"id":5808,"type":"article-journal","abstract":"Losses of grasslands have been largely attributed to widespread land-use changes, such as conversion to row-crop agriculture. The remaining tallgrass prairie faces further losses due to biological invasions by non-native plant species, often with resultant ecosystem degradation. Of critical concern for conservation, restoration of native grasslands has been met with little success following eradication of non-native plants. In addition to the direct and indirect effects of non-native invasive plants on beneficial soil microbes, management practices targeting invasive species may also negatively affect subsequent restoration efforts. To assess mechanisms limiting germination and survival of native species and to improve native species establishment, we established six replicate plots of each of the following four treatments: (1) inoculated with freshly collected prairie soil with native seeds; (2) inoculated with steam-pasteurized soil with native seeds; (3) noninoculated with native seeds; or (4) noninoculated/nonseeded control. Inoculation with whole soil did not improve seed germination; however, addition of whole soil significantly improved native species survival, compared to pasteurized soil or noninoculated treatments. Inoculation with whole soil significantly decreased reestablishment of non-native invasive Bothriochloa bladhii (Caucasian bluestem); at the end of the growing season, plots receiving whole soil consisted of approximately 30% B. bladhii cover, compared to approximately 80% in plots receiving no soil inoculum. Our results suggest invasion and eradication efforts negatively affect arbuscular mycorrhizal hyphal and spore abundances and soil aggregate stability, and inoculation with locally adapted soil microbial communities can improve metrics of restoration success, including plant species richness and diversity, while decreasing reinvasion by non-native species.","container-title":"Restoration Ecology","DOI":"10.1111/rec.13685","ISSN":"1526-100X","issue":"1","language":"en","note":"_eprint: https://onlinelibrary.wiley.com/doi/pdf/10.1111/rec.13685","page":"e13685","source":"Wiley Online Library","title":"Inoculation with native soil improves seedling survival and reduces non-native reinvasion in a grassland restoration","volume":"31","author":[{"family":"Duell","given":"Eric B."},{"family":"O'Hare","given":"Anna"},{"family":"Wilson","given":"Gail W. T."}],"issued":{"date-parts":[["2023"]]}}}],"schema":"https://github.com/citation-style-language/schema/raw/master/csl-citation.json"} </w:instrText>
      </w:r>
      <w:r w:rsidR="00EE665A">
        <w:rPr>
          <w:rFonts w:ascii="Calibri" w:hAnsi="Calibri" w:cs="Calibri"/>
        </w:rPr>
        <w:fldChar w:fldCharType="separate"/>
      </w:r>
      <w:r w:rsidR="00EE665A" w:rsidRPr="00EE665A">
        <w:rPr>
          <w:rFonts w:ascii="Calibri" w:hAnsi="Calibri" w:cs="Calibri"/>
        </w:rPr>
        <w:t>(Duell et al. 2023)</w:t>
      </w:r>
      <w:r w:rsidR="00EE665A">
        <w:rPr>
          <w:rFonts w:ascii="Calibri" w:hAnsi="Calibri" w:cs="Calibri"/>
        </w:rPr>
        <w:fldChar w:fldCharType="end"/>
      </w:r>
      <w:r w:rsidR="00EE665A">
        <w:rPr>
          <w:rFonts w:ascii="Calibri" w:hAnsi="Calibri" w:cs="Calibri"/>
        </w:rPr>
        <w:t>.</w:t>
      </w:r>
    </w:p>
    <w:p w14:paraId="193B6E9D" w14:textId="6BDC8451" w:rsidR="00815DCB" w:rsidRPr="00E15F08" w:rsidRDefault="00815DCB" w:rsidP="00FB1244">
      <w:pPr>
        <w:ind w:left="360"/>
        <w:contextualSpacing/>
        <w:rPr>
          <w:rFonts w:cstheme="minorHAnsi"/>
        </w:rPr>
      </w:pPr>
      <w:r w:rsidRPr="00E15F08">
        <w:rPr>
          <w:rFonts w:cstheme="minorHAnsi"/>
        </w:rPr>
        <w:t xml:space="preserve">- </w:t>
      </w:r>
      <w:r w:rsidRPr="00E15F08">
        <w:rPr>
          <w:rStyle w:val="cf01"/>
          <w:rFonts w:asciiTheme="minorHAnsi" w:hAnsiTheme="minorHAnsi" w:cstheme="minorHAnsi"/>
          <w:sz w:val="22"/>
          <w:szCs w:val="22"/>
        </w:rPr>
        <w:t>Need for specialized equipment for cleaning, spreading seed etc</w:t>
      </w:r>
      <w:r>
        <w:rPr>
          <w:rStyle w:val="cf01"/>
          <w:rFonts w:asciiTheme="minorHAnsi" w:hAnsiTheme="minorHAnsi" w:cstheme="minorHAnsi"/>
          <w:sz w:val="22"/>
          <w:szCs w:val="22"/>
        </w:rPr>
        <w:t>.</w:t>
      </w:r>
      <w:r w:rsidRPr="00E15F08">
        <w:rPr>
          <w:rStyle w:val="cf01"/>
          <w:rFonts w:asciiTheme="minorHAnsi" w:hAnsiTheme="minorHAnsi" w:cstheme="minorHAnsi"/>
          <w:sz w:val="22"/>
          <w:szCs w:val="22"/>
        </w:rPr>
        <w:t xml:space="preserve"> at larger scales.</w:t>
      </w:r>
    </w:p>
    <w:p w14:paraId="2E33982A" w14:textId="77777777" w:rsidR="0032193C" w:rsidRPr="00C7196B" w:rsidRDefault="0032193C" w:rsidP="0032193C">
      <w:pPr>
        <w:contextualSpacing/>
        <w:rPr>
          <w:rFonts w:ascii="Calibri" w:hAnsi="Calibri" w:cs="Calibri"/>
        </w:rPr>
      </w:pPr>
    </w:p>
    <w:p w14:paraId="7DD343A7" w14:textId="143E567F" w:rsidR="00BD0118" w:rsidRPr="00C41B07" w:rsidRDefault="00BD0118" w:rsidP="005246A4">
      <w:pPr>
        <w:pStyle w:val="ListParagraph"/>
        <w:numPr>
          <w:ilvl w:val="0"/>
          <w:numId w:val="31"/>
        </w:numPr>
        <w:rPr>
          <w:rFonts w:ascii="Calibri" w:hAnsi="Calibri" w:cs="Calibri"/>
          <w:b/>
          <w:bCs/>
        </w:rPr>
      </w:pPr>
      <w:r w:rsidRPr="00C41B07">
        <w:rPr>
          <w:rFonts w:ascii="Calibri" w:hAnsi="Calibri" w:cs="Calibri"/>
          <w:b/>
          <w:bCs/>
        </w:rPr>
        <w:t>Discing/</w:t>
      </w:r>
      <w:r w:rsidR="00322624" w:rsidRPr="00C41B07">
        <w:rPr>
          <w:rFonts w:ascii="Calibri" w:hAnsi="Calibri" w:cs="Calibri"/>
          <w:b/>
          <w:bCs/>
        </w:rPr>
        <w:t>H</w:t>
      </w:r>
      <w:r w:rsidRPr="00C41B07">
        <w:rPr>
          <w:rFonts w:ascii="Calibri" w:hAnsi="Calibri" w:cs="Calibri"/>
          <w:b/>
          <w:bCs/>
        </w:rPr>
        <w:t>arrowing</w:t>
      </w:r>
      <w:r w:rsidR="00322624" w:rsidRPr="00C41B07">
        <w:rPr>
          <w:rFonts w:ascii="Calibri" w:hAnsi="Calibri" w:cs="Calibri"/>
          <w:b/>
          <w:bCs/>
        </w:rPr>
        <w:t xml:space="preserve"> </w:t>
      </w:r>
      <w:r w:rsidRPr="00C41B07">
        <w:rPr>
          <w:rFonts w:ascii="Calibri" w:hAnsi="Calibri" w:cs="Calibri"/>
          <w:b/>
          <w:bCs/>
        </w:rPr>
        <w:t xml:space="preserve">– </w:t>
      </w:r>
    </w:p>
    <w:p w14:paraId="2CD753AE" w14:textId="29B01F9B" w:rsidR="00BD0118" w:rsidRDefault="00A853F6" w:rsidP="00BD0118">
      <w:pPr>
        <w:pStyle w:val="ListParagraph"/>
        <w:numPr>
          <w:ilvl w:val="0"/>
          <w:numId w:val="28"/>
        </w:numPr>
      </w:pPr>
      <w:r>
        <w:t>E</w:t>
      </w:r>
      <w:r w:rsidR="00050A3D">
        <w:t xml:space="preserve">ffective </w:t>
      </w:r>
      <w:r w:rsidR="00E1225E">
        <w:t xml:space="preserve">in </w:t>
      </w:r>
      <w:r w:rsidR="00D9262F">
        <w:t xml:space="preserve">contributing to native vegetation </w:t>
      </w:r>
      <w:r>
        <w:t xml:space="preserve">establishment objectives at </w:t>
      </w:r>
      <w:r w:rsidR="00D9262F">
        <w:t xml:space="preserve">restoration </w:t>
      </w:r>
      <w:r w:rsidR="003E3DB2">
        <w:t xml:space="preserve">or maintenance </w:t>
      </w:r>
      <w:r w:rsidR="00E1225E">
        <w:t>sites</w:t>
      </w:r>
      <w:r w:rsidR="00D9262F">
        <w:t xml:space="preserve">, </w:t>
      </w:r>
      <w:r w:rsidR="004F1197">
        <w:t xml:space="preserve">especially </w:t>
      </w:r>
      <w:r w:rsidR="001622ED">
        <w:t xml:space="preserve">when used in advance of </w:t>
      </w:r>
      <w:r w:rsidR="00111E74">
        <w:t xml:space="preserve">discing/harrowing and </w:t>
      </w:r>
      <w:r w:rsidR="001622ED">
        <w:t>planting or seeding.</w:t>
      </w:r>
    </w:p>
    <w:p w14:paraId="5BB21758" w14:textId="544226CB" w:rsidR="00BD0118" w:rsidRDefault="00BD0118" w:rsidP="00BD0118">
      <w:pPr>
        <w:pStyle w:val="ListParagraph"/>
        <w:numPr>
          <w:ilvl w:val="0"/>
          <w:numId w:val="28"/>
        </w:numPr>
      </w:pPr>
      <w:r>
        <w:t xml:space="preserve">Can be highly effective at addressing shrub/scrub species </w:t>
      </w:r>
      <w:r w:rsidR="004F1197">
        <w:t xml:space="preserve">restoration </w:t>
      </w:r>
      <w:r>
        <w:t>objectives</w:t>
      </w:r>
      <w:r w:rsidR="00F655B7">
        <w:t xml:space="preserve"> when used in advance of native shrub species planting</w:t>
      </w:r>
      <w:r>
        <w:t>.</w:t>
      </w:r>
    </w:p>
    <w:p w14:paraId="5A3682B4" w14:textId="725234B6" w:rsidR="00BD0118" w:rsidRDefault="00BD0118" w:rsidP="00BD0118">
      <w:pPr>
        <w:pStyle w:val="ListParagraph"/>
        <w:numPr>
          <w:ilvl w:val="0"/>
          <w:numId w:val="28"/>
        </w:numPr>
      </w:pPr>
      <w:r>
        <w:t xml:space="preserve">Not </w:t>
      </w:r>
      <w:r w:rsidR="00BE3E57">
        <w:t xml:space="preserve">particularly useful </w:t>
      </w:r>
      <w:r w:rsidR="00C53766">
        <w:t xml:space="preserve">in </w:t>
      </w:r>
      <w:r>
        <w:t xml:space="preserve">addressing </w:t>
      </w:r>
      <w:r w:rsidR="00667480">
        <w:t xml:space="preserve">objectives involving </w:t>
      </w:r>
      <w:r>
        <w:t>forest restoration or maintenance.</w:t>
      </w:r>
    </w:p>
    <w:p w14:paraId="78411744" w14:textId="77777777" w:rsidR="00BD0118" w:rsidRDefault="00BD0118" w:rsidP="00BD0118">
      <w:pPr>
        <w:ind w:left="360"/>
        <w:contextualSpacing/>
      </w:pPr>
      <w:r w:rsidRPr="008E0729">
        <w:rPr>
          <w:b/>
          <w:bCs/>
        </w:rPr>
        <w:t>Advantages</w:t>
      </w:r>
      <w:r>
        <w:t>:</w:t>
      </w:r>
    </w:p>
    <w:p w14:paraId="742690C6" w14:textId="78A19F0F" w:rsidR="00BD0118" w:rsidRDefault="00BD0118" w:rsidP="00BD0118">
      <w:pPr>
        <w:ind w:left="360"/>
        <w:contextualSpacing/>
      </w:pPr>
      <w:r w:rsidRPr="00417FA0">
        <w:t>-</w:t>
      </w:r>
      <w:r>
        <w:t xml:space="preserve"> </w:t>
      </w:r>
      <w:r w:rsidR="00C53766">
        <w:t xml:space="preserve">Discing/harrowing is critical to the success of </w:t>
      </w:r>
      <w:r w:rsidR="00BA59F0">
        <w:t xml:space="preserve">large-scale vegetation restoration projects, particularly in advance of seeding or planting.  </w:t>
      </w:r>
    </w:p>
    <w:p w14:paraId="745BDD71" w14:textId="28B0E389" w:rsidR="00917870" w:rsidRDefault="00BD0118" w:rsidP="00BD0118">
      <w:pPr>
        <w:ind w:left="360"/>
        <w:contextualSpacing/>
      </w:pPr>
      <w:r>
        <w:t xml:space="preserve">- </w:t>
      </w:r>
      <w:r w:rsidR="00BA59F0">
        <w:t xml:space="preserve">Discing </w:t>
      </w:r>
      <w:r w:rsidR="00917870">
        <w:t xml:space="preserve">may be </w:t>
      </w:r>
      <w:r>
        <w:t xml:space="preserve">used to </w:t>
      </w:r>
      <w:r w:rsidR="00A33174">
        <w:t>expose native seed bank materials</w:t>
      </w:r>
      <w:r w:rsidR="002D1F39">
        <w:t>.</w:t>
      </w:r>
    </w:p>
    <w:p w14:paraId="068CEC8D" w14:textId="1B7D7AEF" w:rsidR="00BD0118" w:rsidRDefault="00917870" w:rsidP="00BD0118">
      <w:pPr>
        <w:ind w:left="360"/>
        <w:contextualSpacing/>
      </w:pPr>
      <w:r>
        <w:t xml:space="preserve">- Discing </w:t>
      </w:r>
      <w:r w:rsidR="0058078C">
        <w:t xml:space="preserve">creates effective fire breaks </w:t>
      </w:r>
      <w:r w:rsidR="00F6001C">
        <w:t xml:space="preserve">and can be used to </w:t>
      </w:r>
      <w:r w:rsidR="00BD0118" w:rsidRPr="00A406D7">
        <w:t>reduce the amount of standing vegetation prior to conducting a prescribed burn</w:t>
      </w:r>
      <w:r w:rsidR="002D1F39">
        <w:t>s</w:t>
      </w:r>
      <w:r w:rsidR="00BD0118">
        <w:t>, reducing the risk and/or enhancing the effectiveness of those strategies to eliminate invasive species.</w:t>
      </w:r>
    </w:p>
    <w:p w14:paraId="675B90FF" w14:textId="7D6AFB65" w:rsidR="00BD0118" w:rsidRDefault="00BD0118" w:rsidP="00BD0118">
      <w:pPr>
        <w:ind w:left="360"/>
        <w:contextualSpacing/>
      </w:pPr>
      <w:r>
        <w:t xml:space="preserve">- </w:t>
      </w:r>
      <w:r w:rsidR="00F6001C">
        <w:t>Discing</w:t>
      </w:r>
      <w:r>
        <w:t xml:space="preserve"> is </w:t>
      </w:r>
      <w:r w:rsidR="0074511C">
        <w:t xml:space="preserve">very effective, efficient, </w:t>
      </w:r>
      <w:r>
        <w:t>reasonably affordable</w:t>
      </w:r>
      <w:r w:rsidR="00F6001C">
        <w:t xml:space="preserve"> and </w:t>
      </w:r>
      <w:r>
        <w:t xml:space="preserve">does not require numerous or highly trained staff.  </w:t>
      </w:r>
    </w:p>
    <w:p w14:paraId="3ED6742F" w14:textId="77777777" w:rsidR="00BD0118" w:rsidRDefault="00BD0118" w:rsidP="00BD0118">
      <w:pPr>
        <w:ind w:left="360"/>
        <w:contextualSpacing/>
        <w:rPr>
          <w:u w:val="single"/>
        </w:rPr>
      </w:pPr>
      <w:r w:rsidRPr="008E0729">
        <w:rPr>
          <w:b/>
          <w:bCs/>
          <w:u w:val="single"/>
        </w:rPr>
        <w:t>Disadvantages</w:t>
      </w:r>
      <w:r>
        <w:rPr>
          <w:u w:val="single"/>
        </w:rPr>
        <w:t>:</w:t>
      </w:r>
    </w:p>
    <w:p w14:paraId="4433F7FB" w14:textId="2B7BFEA1" w:rsidR="00BD0118" w:rsidRPr="008E0729" w:rsidRDefault="00BD0118" w:rsidP="00BD0118">
      <w:pPr>
        <w:ind w:left="360"/>
        <w:contextualSpacing/>
      </w:pPr>
      <w:r w:rsidRPr="008E0729">
        <w:t xml:space="preserve">- </w:t>
      </w:r>
      <w:r w:rsidR="0074511C">
        <w:t xml:space="preserve">Discing </w:t>
      </w:r>
      <w:r>
        <w:t>alone may not remove undesirable vegetation species capable of re-sprouting, nor does it address invasive weed seeds.</w:t>
      </w:r>
    </w:p>
    <w:p w14:paraId="18BD27E9" w14:textId="60568583" w:rsidR="00BD0118" w:rsidRDefault="00BD0118" w:rsidP="00BD0118">
      <w:pPr>
        <w:ind w:left="360"/>
        <w:contextualSpacing/>
      </w:pPr>
      <w:r>
        <w:t xml:space="preserve">- </w:t>
      </w:r>
      <w:r w:rsidR="0074511C">
        <w:t xml:space="preserve">Discing </w:t>
      </w:r>
      <w:r>
        <w:t xml:space="preserve">too frequently or </w:t>
      </w:r>
      <w:r w:rsidR="00D04747">
        <w:t>intensive</w:t>
      </w:r>
      <w:r>
        <w:t>ly can reduce plant diversity, adversely affect habitat function (nest sites or cover</w:t>
      </w:r>
      <w:proofErr w:type="gramStart"/>
      <w:r>
        <w:t>)</w:t>
      </w:r>
      <w:proofErr w:type="gramEnd"/>
      <w:r>
        <w:t xml:space="preserve"> and may directly harm wildlife.</w:t>
      </w:r>
    </w:p>
    <w:p w14:paraId="2BB0D350" w14:textId="33FEEFD3" w:rsidR="00BD0118" w:rsidRDefault="00BD0118" w:rsidP="00BD0118">
      <w:pPr>
        <w:ind w:left="360"/>
        <w:contextualSpacing/>
      </w:pPr>
      <w:r>
        <w:t xml:space="preserve">- </w:t>
      </w:r>
      <w:r w:rsidR="00552A0B">
        <w:t>Disc</w:t>
      </w:r>
      <w:r>
        <w:t>ing projects may be subject to seasonal restrictions required to protect wildlife.</w:t>
      </w:r>
    </w:p>
    <w:p w14:paraId="39A76A59" w14:textId="56985878" w:rsidR="00BD0118" w:rsidRPr="00C7196B" w:rsidRDefault="00BD0118" w:rsidP="00BD0118">
      <w:pPr>
        <w:ind w:left="360"/>
        <w:rPr>
          <w:rFonts w:ascii="Calibri" w:hAnsi="Calibri" w:cs="Calibri"/>
        </w:rPr>
      </w:pPr>
      <w:r>
        <w:lastRenderedPageBreak/>
        <w:t xml:space="preserve">- </w:t>
      </w:r>
      <w:r w:rsidR="00552A0B">
        <w:t xml:space="preserve">Discing is limited to use on sites with existing, </w:t>
      </w:r>
      <w:r w:rsidR="001C27A7">
        <w:t>herbaceous community, free of stumps, root wads or severely rocky soils.</w:t>
      </w:r>
    </w:p>
    <w:p w14:paraId="4EFD9EAF" w14:textId="77777777" w:rsidR="00766AF4" w:rsidRPr="00C41B07" w:rsidRDefault="00766AF4" w:rsidP="005246A4">
      <w:pPr>
        <w:pStyle w:val="ListParagraph"/>
        <w:numPr>
          <w:ilvl w:val="0"/>
          <w:numId w:val="31"/>
        </w:numPr>
        <w:rPr>
          <w:rFonts w:ascii="Calibri" w:hAnsi="Calibri" w:cs="Calibri"/>
          <w:b/>
          <w:bCs/>
        </w:rPr>
      </w:pPr>
      <w:r w:rsidRPr="00C41B07">
        <w:rPr>
          <w:rFonts w:ascii="Calibri" w:hAnsi="Calibri" w:cs="Calibri"/>
          <w:b/>
          <w:bCs/>
        </w:rPr>
        <w:t>Clearing/Felling/Canopy thinning (i.e., “Forest Stand Improvement” (FSI) practices)</w:t>
      </w:r>
    </w:p>
    <w:p w14:paraId="72BD6DCC" w14:textId="34298A6F" w:rsidR="00766AF4" w:rsidRDefault="00766AF4" w:rsidP="00766AF4">
      <w:pPr>
        <w:pStyle w:val="ListParagraph"/>
        <w:numPr>
          <w:ilvl w:val="0"/>
          <w:numId w:val="27"/>
        </w:numPr>
        <w:rPr>
          <w:rFonts w:ascii="Calibri" w:hAnsi="Calibri" w:cs="Calibri"/>
        </w:rPr>
      </w:pPr>
      <w:r>
        <w:rPr>
          <w:rFonts w:ascii="Calibri" w:hAnsi="Calibri" w:cs="Calibri"/>
        </w:rPr>
        <w:t>Can be a h</w:t>
      </w:r>
      <w:r w:rsidRPr="00FB1244">
        <w:rPr>
          <w:rFonts w:ascii="Calibri" w:hAnsi="Calibri" w:cs="Calibri"/>
        </w:rPr>
        <w:t xml:space="preserve">ighly effective </w:t>
      </w:r>
      <w:r>
        <w:rPr>
          <w:rFonts w:ascii="Calibri" w:hAnsi="Calibri" w:cs="Calibri"/>
        </w:rPr>
        <w:t xml:space="preserve">strategy to facilitate restoration objectives at forested or scrub-shrub </w:t>
      </w:r>
      <w:r w:rsidRPr="00FB1244">
        <w:rPr>
          <w:rFonts w:ascii="Calibri" w:hAnsi="Calibri" w:cs="Calibri"/>
        </w:rPr>
        <w:t>sites.</w:t>
      </w:r>
    </w:p>
    <w:p w14:paraId="17661D57" w14:textId="77777777" w:rsidR="00766AF4" w:rsidRDefault="00766AF4" w:rsidP="00766AF4">
      <w:pPr>
        <w:pStyle w:val="ListParagraph"/>
        <w:ind w:left="360"/>
        <w:rPr>
          <w:rFonts w:ascii="Calibri" w:hAnsi="Calibri" w:cs="Calibri"/>
        </w:rPr>
      </w:pPr>
    </w:p>
    <w:p w14:paraId="682A1D39" w14:textId="131E95D1" w:rsidR="00766AF4" w:rsidRPr="00FB1244" w:rsidRDefault="00766AF4" w:rsidP="00FB1244">
      <w:pPr>
        <w:pStyle w:val="ListParagraph"/>
        <w:ind w:left="360"/>
        <w:rPr>
          <w:rFonts w:ascii="Calibri" w:hAnsi="Calibri" w:cs="Calibri"/>
          <w:b/>
          <w:bCs/>
        </w:rPr>
      </w:pPr>
      <w:r w:rsidRPr="00FB1244">
        <w:rPr>
          <w:rFonts w:ascii="Calibri" w:hAnsi="Calibri" w:cs="Calibri"/>
          <w:b/>
          <w:bCs/>
        </w:rPr>
        <w:t xml:space="preserve">Advantages: </w:t>
      </w:r>
    </w:p>
    <w:p w14:paraId="32B00620" w14:textId="495B5E10" w:rsidR="00766AF4" w:rsidRPr="00FB1244" w:rsidRDefault="00766AF4" w:rsidP="00FB1244">
      <w:pPr>
        <w:pStyle w:val="ListParagraph"/>
        <w:ind w:left="360"/>
        <w:rPr>
          <w:rFonts w:ascii="Calibri" w:hAnsi="Calibri" w:cs="Calibri"/>
        </w:rPr>
      </w:pPr>
      <w:r w:rsidRPr="00FB1244">
        <w:rPr>
          <w:rFonts w:ascii="Calibri" w:hAnsi="Calibri" w:cs="Calibri"/>
        </w:rPr>
        <w:t>- FSI projects directly remove non-native or native but undesirable woody vegetation</w:t>
      </w:r>
      <w:r>
        <w:rPr>
          <w:rFonts w:ascii="Calibri" w:hAnsi="Calibri" w:cs="Calibri"/>
        </w:rPr>
        <w:t>,</w:t>
      </w:r>
      <w:r w:rsidRPr="00FB1244">
        <w:rPr>
          <w:rFonts w:ascii="Calibri" w:hAnsi="Calibri" w:cs="Calibri"/>
        </w:rPr>
        <w:t xml:space="preserve"> or cause their mortality</w:t>
      </w:r>
      <w:r>
        <w:rPr>
          <w:rFonts w:ascii="Calibri" w:hAnsi="Calibri" w:cs="Calibri"/>
        </w:rPr>
        <w:t>, opening the canopy to facilitate the growth of native/desirable vegetation on the forest floor</w:t>
      </w:r>
      <w:r w:rsidRPr="00FB1244">
        <w:rPr>
          <w:rFonts w:ascii="Calibri" w:hAnsi="Calibri" w:cs="Calibri"/>
        </w:rPr>
        <w:t>.</w:t>
      </w:r>
    </w:p>
    <w:p w14:paraId="460217EF" w14:textId="74832975" w:rsidR="00766AF4" w:rsidRPr="00FB1244" w:rsidRDefault="00766AF4" w:rsidP="00FB1244">
      <w:pPr>
        <w:pStyle w:val="ListParagraph"/>
        <w:ind w:left="360"/>
        <w:rPr>
          <w:rFonts w:ascii="Calibri" w:hAnsi="Calibri" w:cs="Calibri"/>
        </w:rPr>
      </w:pPr>
      <w:r w:rsidRPr="00FB1244">
        <w:rPr>
          <w:rFonts w:ascii="Calibri" w:hAnsi="Calibri" w:cs="Calibri"/>
        </w:rPr>
        <w:t xml:space="preserve">- Clearing or select felling is an effective practice to initiate the restoration of xeric sites that have succeeded into fully forested conditions and may be effectively used in conjunction with (and typically preceding) other practices such as </w:t>
      </w:r>
      <w:r>
        <w:rPr>
          <w:rFonts w:ascii="Calibri" w:hAnsi="Calibri" w:cs="Calibri"/>
        </w:rPr>
        <w:t xml:space="preserve">seeding and planting, </w:t>
      </w:r>
      <w:r w:rsidRPr="00FB1244">
        <w:rPr>
          <w:rFonts w:ascii="Calibri" w:hAnsi="Calibri" w:cs="Calibri"/>
        </w:rPr>
        <w:t xml:space="preserve">prescribed burns, </w:t>
      </w:r>
      <w:r>
        <w:rPr>
          <w:rFonts w:ascii="Calibri" w:hAnsi="Calibri" w:cs="Calibri"/>
        </w:rPr>
        <w:t xml:space="preserve">or herbicide application, </w:t>
      </w:r>
      <w:r w:rsidRPr="00FB1244">
        <w:rPr>
          <w:rFonts w:ascii="Calibri" w:hAnsi="Calibri" w:cs="Calibri"/>
        </w:rPr>
        <w:t xml:space="preserve">where </w:t>
      </w:r>
      <w:r>
        <w:rPr>
          <w:rFonts w:ascii="Calibri" w:hAnsi="Calibri" w:cs="Calibri"/>
        </w:rPr>
        <w:t xml:space="preserve">FSI practices </w:t>
      </w:r>
      <w:r w:rsidRPr="00FB1244">
        <w:rPr>
          <w:rFonts w:ascii="Calibri" w:hAnsi="Calibri" w:cs="Calibri"/>
        </w:rPr>
        <w:t>frequently increase the subsequent practice’s effectiveness and/or lessen its associated risks.</w:t>
      </w:r>
    </w:p>
    <w:p w14:paraId="601C8306" w14:textId="77777777" w:rsidR="00766AF4" w:rsidRPr="00FB1244" w:rsidRDefault="00766AF4" w:rsidP="00FB1244">
      <w:pPr>
        <w:pStyle w:val="ListParagraph"/>
        <w:ind w:left="360"/>
        <w:rPr>
          <w:rFonts w:ascii="Calibri" w:hAnsi="Calibri" w:cs="Calibri"/>
          <w:b/>
          <w:bCs/>
        </w:rPr>
      </w:pPr>
      <w:r w:rsidRPr="00FB1244">
        <w:rPr>
          <w:rFonts w:ascii="Calibri" w:hAnsi="Calibri" w:cs="Calibri"/>
          <w:b/>
          <w:bCs/>
        </w:rPr>
        <w:t>Challenges:</w:t>
      </w:r>
    </w:p>
    <w:p w14:paraId="40DB68ED" w14:textId="77777777" w:rsidR="00766AF4" w:rsidRPr="00FB1244" w:rsidRDefault="00766AF4" w:rsidP="00FB1244">
      <w:pPr>
        <w:pStyle w:val="ListParagraph"/>
        <w:ind w:left="360"/>
        <w:rPr>
          <w:rFonts w:ascii="Calibri" w:hAnsi="Calibri" w:cs="Calibri"/>
        </w:rPr>
      </w:pPr>
      <w:r w:rsidRPr="00FB1244">
        <w:rPr>
          <w:rFonts w:ascii="Calibri" w:hAnsi="Calibri" w:cs="Calibri"/>
        </w:rPr>
        <w:t>- FSI projects can be costly and labor-intensive.</w:t>
      </w:r>
    </w:p>
    <w:p w14:paraId="3C552D94" w14:textId="77777777" w:rsidR="00766AF4" w:rsidRPr="00FB1244" w:rsidRDefault="00766AF4" w:rsidP="00FB1244">
      <w:pPr>
        <w:pStyle w:val="ListParagraph"/>
        <w:ind w:left="360"/>
        <w:rPr>
          <w:rFonts w:ascii="Calibri" w:hAnsi="Calibri" w:cs="Calibri"/>
        </w:rPr>
      </w:pPr>
      <w:r w:rsidRPr="00FB1244">
        <w:rPr>
          <w:rFonts w:ascii="Calibri" w:hAnsi="Calibri" w:cs="Calibri"/>
        </w:rPr>
        <w:t>- FSI projects may be subject to seasonal restrictions required to protect wildlife.</w:t>
      </w:r>
    </w:p>
    <w:p w14:paraId="2AC26CAB" w14:textId="77777777" w:rsidR="00766AF4" w:rsidRPr="00FB1244" w:rsidRDefault="00766AF4" w:rsidP="00FB1244">
      <w:pPr>
        <w:pStyle w:val="ListParagraph"/>
        <w:ind w:left="360"/>
        <w:rPr>
          <w:rFonts w:ascii="Calibri" w:hAnsi="Calibri" w:cs="Calibri"/>
        </w:rPr>
      </w:pPr>
      <w:r w:rsidRPr="00FB1244">
        <w:rPr>
          <w:rFonts w:ascii="Calibri" w:hAnsi="Calibri" w:cs="Calibri"/>
        </w:rPr>
        <w:t xml:space="preserve">- The larger and/or more mature the vegetation in question, the greater effort may be required. </w:t>
      </w:r>
    </w:p>
    <w:p w14:paraId="7FCFB728" w14:textId="77777777" w:rsidR="00766AF4" w:rsidRPr="00FB1244" w:rsidRDefault="00766AF4" w:rsidP="00FB1244">
      <w:pPr>
        <w:pStyle w:val="ListParagraph"/>
        <w:ind w:left="360"/>
        <w:rPr>
          <w:rFonts w:ascii="Calibri" w:hAnsi="Calibri" w:cs="Calibri"/>
        </w:rPr>
      </w:pPr>
      <w:r w:rsidRPr="00FB1244">
        <w:rPr>
          <w:rFonts w:ascii="Calibri" w:hAnsi="Calibri" w:cs="Calibri"/>
        </w:rPr>
        <w:t>- Clearing activities may produce disturbances and/or create conditions suitable for invasive or non-desirable species introduction.</w:t>
      </w:r>
    </w:p>
    <w:p w14:paraId="5EB26DF8" w14:textId="77777777" w:rsidR="00766AF4" w:rsidRPr="00FB1244" w:rsidRDefault="00766AF4" w:rsidP="00FB1244">
      <w:pPr>
        <w:pStyle w:val="ListParagraph"/>
        <w:ind w:left="360"/>
        <w:rPr>
          <w:rFonts w:ascii="Calibri" w:hAnsi="Calibri" w:cs="Calibri"/>
        </w:rPr>
      </w:pPr>
      <w:r w:rsidRPr="00FB1244">
        <w:rPr>
          <w:rFonts w:ascii="Calibri" w:hAnsi="Calibri" w:cs="Calibri"/>
        </w:rPr>
        <w:t xml:space="preserve">- Clearing/felling must be followed up with appropriate maintenance to ensure that target vegetation or habitat conditions develop in the affected area(s).  </w:t>
      </w:r>
    </w:p>
    <w:p w14:paraId="7E31A76B" w14:textId="77777777" w:rsidR="00766AF4" w:rsidRPr="00FB1244" w:rsidRDefault="00766AF4" w:rsidP="00FB1244">
      <w:pPr>
        <w:pStyle w:val="ListParagraph"/>
        <w:ind w:left="360"/>
        <w:rPr>
          <w:rFonts w:ascii="Calibri" w:hAnsi="Calibri" w:cs="Calibri"/>
        </w:rPr>
      </w:pPr>
      <w:r w:rsidRPr="00FB1244">
        <w:rPr>
          <w:rFonts w:ascii="Calibri" w:hAnsi="Calibri" w:cs="Calibri"/>
        </w:rPr>
        <w:t>- Many hardwood stumps will sprout and may require follow-up treatment (herbicide) to cut stumps and new stems.</w:t>
      </w:r>
    </w:p>
    <w:p w14:paraId="51F0BC64" w14:textId="77777777" w:rsidR="00766AF4" w:rsidRPr="00FB1244" w:rsidRDefault="00766AF4" w:rsidP="00FB1244">
      <w:pPr>
        <w:pStyle w:val="ListParagraph"/>
        <w:ind w:left="360"/>
        <w:rPr>
          <w:rFonts w:ascii="Calibri" w:hAnsi="Calibri" w:cs="Calibri"/>
        </w:rPr>
      </w:pPr>
      <w:r w:rsidRPr="00FB1244">
        <w:rPr>
          <w:rFonts w:ascii="Calibri" w:hAnsi="Calibri" w:cs="Calibri"/>
        </w:rPr>
        <w:t>- Size and scale of FSI projects require critical considerations regarding:</w:t>
      </w:r>
    </w:p>
    <w:p w14:paraId="1B78205F" w14:textId="77777777" w:rsidR="00766AF4" w:rsidRPr="00FB1244" w:rsidRDefault="00766AF4" w:rsidP="00FB1244">
      <w:pPr>
        <w:pStyle w:val="ListParagraph"/>
        <w:numPr>
          <w:ilvl w:val="0"/>
          <w:numId w:val="25"/>
        </w:numPr>
        <w:ind w:left="1080"/>
        <w:rPr>
          <w:rFonts w:ascii="Calibri" w:hAnsi="Calibri" w:cs="Calibri"/>
        </w:rPr>
      </w:pPr>
      <w:r w:rsidRPr="00FB1244">
        <w:rPr>
          <w:rFonts w:ascii="Calibri" w:hAnsi="Calibri" w:cs="Calibri"/>
        </w:rPr>
        <w:t>equipment access routes</w:t>
      </w:r>
    </w:p>
    <w:p w14:paraId="6A7EA065" w14:textId="77777777" w:rsidR="00766AF4" w:rsidRPr="00FB1244" w:rsidRDefault="00766AF4" w:rsidP="00FB1244">
      <w:pPr>
        <w:pStyle w:val="ListParagraph"/>
        <w:numPr>
          <w:ilvl w:val="0"/>
          <w:numId w:val="25"/>
        </w:numPr>
        <w:ind w:left="1080"/>
        <w:rPr>
          <w:rFonts w:ascii="Calibri" w:hAnsi="Calibri" w:cs="Calibri"/>
        </w:rPr>
      </w:pPr>
      <w:r w:rsidRPr="00FB1244">
        <w:rPr>
          <w:rFonts w:ascii="Calibri" w:hAnsi="Calibri" w:cs="Calibri"/>
        </w:rPr>
        <w:t>soil compaction impacts</w:t>
      </w:r>
    </w:p>
    <w:p w14:paraId="16DC3243" w14:textId="77777777" w:rsidR="00766AF4" w:rsidRPr="00FB1244" w:rsidRDefault="00766AF4" w:rsidP="00FB1244">
      <w:pPr>
        <w:pStyle w:val="ListParagraph"/>
        <w:numPr>
          <w:ilvl w:val="0"/>
          <w:numId w:val="25"/>
        </w:numPr>
        <w:ind w:left="1080"/>
        <w:rPr>
          <w:rFonts w:ascii="Calibri" w:hAnsi="Calibri" w:cs="Calibri"/>
        </w:rPr>
      </w:pPr>
      <w:r w:rsidRPr="00FB1244">
        <w:rPr>
          <w:rFonts w:ascii="Calibri" w:hAnsi="Calibri" w:cs="Calibri"/>
        </w:rPr>
        <w:t>equipment biosecurity protocols to address weed seeds (power washing equipment, etc.)</w:t>
      </w:r>
    </w:p>
    <w:p w14:paraId="1880F994" w14:textId="77777777" w:rsidR="00766AF4" w:rsidRPr="00FB1244" w:rsidRDefault="00766AF4" w:rsidP="00FB1244">
      <w:pPr>
        <w:pStyle w:val="ListParagraph"/>
        <w:numPr>
          <w:ilvl w:val="0"/>
          <w:numId w:val="25"/>
        </w:numPr>
        <w:ind w:left="1080"/>
        <w:rPr>
          <w:rFonts w:ascii="Calibri" w:hAnsi="Calibri" w:cs="Calibri"/>
        </w:rPr>
      </w:pPr>
      <w:r w:rsidRPr="00FB1244">
        <w:rPr>
          <w:rFonts w:ascii="Calibri" w:hAnsi="Calibri" w:cs="Calibri"/>
        </w:rPr>
        <w:t>clearly understandable yet detailed project maps or plans, ensuring that heavy equipment operators have knowledge of what should be removed and what should be left</w:t>
      </w:r>
    </w:p>
    <w:p w14:paraId="26F34FF3" w14:textId="77777777" w:rsidR="00766AF4" w:rsidRPr="00FB1244" w:rsidRDefault="00766AF4" w:rsidP="00FB1244">
      <w:pPr>
        <w:pStyle w:val="ListParagraph"/>
        <w:numPr>
          <w:ilvl w:val="0"/>
          <w:numId w:val="25"/>
        </w:numPr>
        <w:ind w:left="1080"/>
        <w:rPr>
          <w:rFonts w:ascii="Calibri" w:hAnsi="Calibri" w:cs="Calibri"/>
        </w:rPr>
      </w:pPr>
      <w:r w:rsidRPr="00FB1244">
        <w:rPr>
          <w:rFonts w:ascii="Calibri" w:hAnsi="Calibri" w:cs="Calibri"/>
        </w:rPr>
        <w:t>on-site flagging or fencing of important work vs preservation areas</w:t>
      </w:r>
    </w:p>
    <w:p w14:paraId="2CD4D672" w14:textId="77777777" w:rsidR="00A9041F" w:rsidRDefault="00A9041F" w:rsidP="00FB1244">
      <w:pPr>
        <w:pStyle w:val="ListParagraph"/>
        <w:ind w:left="360"/>
        <w:rPr>
          <w:rFonts w:ascii="Calibri" w:hAnsi="Calibri" w:cs="Calibri"/>
          <w:b/>
          <w:bCs/>
        </w:rPr>
      </w:pPr>
    </w:p>
    <w:p w14:paraId="32A43720" w14:textId="010B62AA" w:rsidR="00531C1B" w:rsidRPr="00C41B07" w:rsidRDefault="00531C1B" w:rsidP="005246A4">
      <w:pPr>
        <w:pStyle w:val="ListParagraph"/>
        <w:numPr>
          <w:ilvl w:val="0"/>
          <w:numId w:val="31"/>
        </w:numPr>
        <w:rPr>
          <w:rFonts w:ascii="Calibri" w:hAnsi="Calibri" w:cs="Calibri"/>
          <w:b/>
          <w:bCs/>
        </w:rPr>
      </w:pPr>
      <w:r w:rsidRPr="00C41B07">
        <w:rPr>
          <w:rFonts w:ascii="Calibri" w:hAnsi="Calibri" w:cs="Calibri"/>
          <w:b/>
          <w:bCs/>
        </w:rPr>
        <w:t>M</w:t>
      </w:r>
      <w:r w:rsidR="00DA3733" w:rsidRPr="00C41B07">
        <w:rPr>
          <w:rFonts w:ascii="Calibri" w:hAnsi="Calibri" w:cs="Calibri"/>
          <w:b/>
          <w:bCs/>
        </w:rPr>
        <w:t>owing/Brush-hogging</w:t>
      </w:r>
    </w:p>
    <w:p w14:paraId="5E532715" w14:textId="692FBE08" w:rsidR="00111E74" w:rsidRDefault="00111E74" w:rsidP="00531C1B">
      <w:pPr>
        <w:pStyle w:val="ListParagraph"/>
        <w:numPr>
          <w:ilvl w:val="0"/>
          <w:numId w:val="28"/>
        </w:numPr>
      </w:pPr>
      <w:r>
        <w:t xml:space="preserve">Thinning is </w:t>
      </w:r>
      <w:r w:rsidR="007A6979">
        <w:t xml:space="preserve">a </w:t>
      </w:r>
      <w:r>
        <w:t xml:space="preserve">very </w:t>
      </w:r>
      <w:r w:rsidR="00531C1B">
        <w:t xml:space="preserve">effective </w:t>
      </w:r>
      <w:r w:rsidR="003F1A58">
        <w:t xml:space="preserve">practice to achieve </w:t>
      </w:r>
      <w:r w:rsidR="007A6979">
        <w:t xml:space="preserve">native vegetation </w:t>
      </w:r>
      <w:r w:rsidR="003F1A58">
        <w:t>re</w:t>
      </w:r>
      <w:r w:rsidR="007A6979">
        <w:t xml:space="preserve">introduction objectives.  </w:t>
      </w:r>
    </w:p>
    <w:p w14:paraId="60E39FB7" w14:textId="5B97A7A2" w:rsidR="00531C1B" w:rsidRDefault="00111E74" w:rsidP="00531C1B">
      <w:pPr>
        <w:pStyle w:val="ListParagraph"/>
        <w:numPr>
          <w:ilvl w:val="0"/>
          <w:numId w:val="28"/>
        </w:numPr>
      </w:pPr>
      <w:r>
        <w:t xml:space="preserve">Can be effective </w:t>
      </w:r>
      <w:r w:rsidR="00A853F6">
        <w:t>in assisting with</w:t>
      </w:r>
      <w:r w:rsidR="00531C1B">
        <w:t xml:space="preserve"> </w:t>
      </w:r>
      <w:r w:rsidR="00240807">
        <w:t xml:space="preserve">vegetation </w:t>
      </w:r>
      <w:r w:rsidR="00531C1B">
        <w:t>species restoration objectives.</w:t>
      </w:r>
    </w:p>
    <w:p w14:paraId="177313B3" w14:textId="77777777" w:rsidR="00531C1B" w:rsidRDefault="00531C1B" w:rsidP="00531C1B">
      <w:pPr>
        <w:pStyle w:val="ListParagraph"/>
        <w:numPr>
          <w:ilvl w:val="0"/>
          <w:numId w:val="28"/>
        </w:numPr>
      </w:pPr>
      <w:r>
        <w:t>Can be highly effective at addressing shrub/scrub invasive species maintenance objectives.</w:t>
      </w:r>
    </w:p>
    <w:p w14:paraId="34C77E83" w14:textId="77777777" w:rsidR="00531C1B" w:rsidRDefault="00531C1B" w:rsidP="00531C1B">
      <w:pPr>
        <w:pStyle w:val="ListParagraph"/>
        <w:numPr>
          <w:ilvl w:val="0"/>
          <w:numId w:val="28"/>
        </w:numPr>
      </w:pPr>
      <w:r>
        <w:t>Not at all effective at addressing forest canopy restoration or maintenance objectives.</w:t>
      </w:r>
    </w:p>
    <w:p w14:paraId="644D422D" w14:textId="77777777" w:rsidR="00531C1B" w:rsidRDefault="00531C1B" w:rsidP="00531C1B">
      <w:pPr>
        <w:ind w:left="360"/>
        <w:contextualSpacing/>
      </w:pPr>
      <w:r w:rsidRPr="008E0729">
        <w:rPr>
          <w:b/>
          <w:bCs/>
        </w:rPr>
        <w:t>Advantages</w:t>
      </w:r>
      <w:r>
        <w:t>:</w:t>
      </w:r>
    </w:p>
    <w:p w14:paraId="02F0A958" w14:textId="1191F1D3" w:rsidR="00531C1B" w:rsidRDefault="00531C1B" w:rsidP="00531C1B">
      <w:pPr>
        <w:ind w:left="360"/>
        <w:contextualSpacing/>
      </w:pPr>
      <w:r w:rsidRPr="00417FA0">
        <w:t>-</w:t>
      </w:r>
      <w:r>
        <w:t xml:space="preserve"> According to the professional opinion of participating site managers, mowing and brush-hogging can be used to </w:t>
      </w:r>
      <w:r w:rsidRPr="00A406D7">
        <w:t xml:space="preserve">help control </w:t>
      </w:r>
      <w:r>
        <w:t xml:space="preserve">the succession of </w:t>
      </w:r>
      <w:r w:rsidRPr="00A406D7">
        <w:t>woody stem plants in</w:t>
      </w:r>
      <w:r>
        <w:t>to habitats where they are not desired</w:t>
      </w:r>
      <w:r w:rsidR="00130972">
        <w:t xml:space="preserve">. </w:t>
      </w:r>
    </w:p>
    <w:p w14:paraId="659D4525" w14:textId="77777777" w:rsidR="00531C1B" w:rsidRDefault="00531C1B" w:rsidP="00531C1B">
      <w:pPr>
        <w:ind w:left="360"/>
        <w:contextualSpacing/>
      </w:pPr>
      <w:r>
        <w:lastRenderedPageBreak/>
        <w:t xml:space="preserve">- Mowing is frequently used to </w:t>
      </w:r>
      <w:r w:rsidRPr="00A406D7">
        <w:t>reduce the amount of standing vegetation prior to conducting a prescribed burn or herbicide treatment</w:t>
      </w:r>
      <w:r>
        <w:t>, reducing the risk and/or enhancing the effectiveness of those strategies to eliminate invasive species.</w:t>
      </w:r>
    </w:p>
    <w:p w14:paraId="5D7294C7" w14:textId="77777777" w:rsidR="00531C1B" w:rsidRDefault="00531C1B" w:rsidP="00531C1B">
      <w:pPr>
        <w:ind w:left="360"/>
        <w:contextualSpacing/>
      </w:pPr>
      <w:r>
        <w:t xml:space="preserve">- Mowing is reasonably affordable, does not require numerous or highly trained staff.  </w:t>
      </w:r>
    </w:p>
    <w:p w14:paraId="0FC27C33" w14:textId="77777777" w:rsidR="00531C1B" w:rsidRDefault="00531C1B" w:rsidP="00531C1B">
      <w:pPr>
        <w:ind w:left="360"/>
        <w:contextualSpacing/>
        <w:rPr>
          <w:u w:val="single"/>
        </w:rPr>
      </w:pPr>
      <w:r w:rsidRPr="008E0729">
        <w:rPr>
          <w:b/>
          <w:bCs/>
          <w:u w:val="single"/>
        </w:rPr>
        <w:t>Disadvantages</w:t>
      </w:r>
      <w:r>
        <w:rPr>
          <w:u w:val="single"/>
        </w:rPr>
        <w:t>:</w:t>
      </w:r>
    </w:p>
    <w:p w14:paraId="33236534" w14:textId="77777777" w:rsidR="00531C1B" w:rsidRPr="008E0729" w:rsidRDefault="00531C1B" w:rsidP="00531C1B">
      <w:pPr>
        <w:ind w:left="360"/>
        <w:contextualSpacing/>
      </w:pPr>
      <w:r w:rsidRPr="008E0729">
        <w:t xml:space="preserve">- Mowing </w:t>
      </w:r>
      <w:r>
        <w:t>alone may not remove undesirable vegetation species capable of re-sprouting, nor does it address invasive weed seeds.</w:t>
      </w:r>
    </w:p>
    <w:p w14:paraId="6FEE49F7" w14:textId="1DB72694" w:rsidR="00531C1B" w:rsidRDefault="00531C1B" w:rsidP="00531C1B">
      <w:pPr>
        <w:ind w:left="360"/>
        <w:contextualSpacing/>
      </w:pPr>
      <w:r>
        <w:t xml:space="preserve">- Mowing too frequently or </w:t>
      </w:r>
      <w:r w:rsidR="00D04747">
        <w:t>intensive</w:t>
      </w:r>
      <w:r>
        <w:t>ly can reduce plant diversity, adversely affect habitat function (nest sites or cover</w:t>
      </w:r>
      <w:proofErr w:type="gramStart"/>
      <w:r>
        <w:t>)</w:t>
      </w:r>
      <w:proofErr w:type="gramEnd"/>
      <w:r>
        <w:t xml:space="preserve"> and may directly harm wildlife.</w:t>
      </w:r>
    </w:p>
    <w:p w14:paraId="23986CE9" w14:textId="77777777" w:rsidR="00531C1B" w:rsidRDefault="00531C1B" w:rsidP="00531C1B">
      <w:pPr>
        <w:ind w:left="360"/>
        <w:contextualSpacing/>
      </w:pPr>
      <w:r>
        <w:t>- Mowing projects may be subject to seasonal restrictions required to protect wildlife.</w:t>
      </w:r>
    </w:p>
    <w:p w14:paraId="2996FAF1" w14:textId="77777777" w:rsidR="00531C1B" w:rsidRPr="00C7196B" w:rsidRDefault="00531C1B" w:rsidP="00531C1B">
      <w:pPr>
        <w:ind w:left="360"/>
        <w:rPr>
          <w:rFonts w:ascii="Calibri" w:hAnsi="Calibri" w:cs="Calibri"/>
        </w:rPr>
      </w:pPr>
      <w:r>
        <w:t>- The larger, denser and/or more mature the vegetation in question, the less appropriate mowing/rush-hogging will be.</w:t>
      </w:r>
    </w:p>
    <w:p w14:paraId="3788AC0A" w14:textId="00DD0215" w:rsidR="00DA3733" w:rsidRPr="00C41B07" w:rsidRDefault="00DA3733" w:rsidP="00DA3733">
      <w:pPr>
        <w:pStyle w:val="ListParagraph"/>
        <w:numPr>
          <w:ilvl w:val="0"/>
          <w:numId w:val="31"/>
        </w:numPr>
        <w:rPr>
          <w:rFonts w:ascii="Calibri" w:hAnsi="Calibri" w:cs="Calibri"/>
          <w:b/>
          <w:bCs/>
        </w:rPr>
      </w:pPr>
      <w:r w:rsidRPr="00C41B07">
        <w:rPr>
          <w:rFonts w:ascii="Calibri" w:hAnsi="Calibri" w:cs="Calibri"/>
          <w:b/>
          <w:bCs/>
        </w:rPr>
        <w:t>Prescribed Fire (Rx Burn or Rx Fire)</w:t>
      </w:r>
      <w:r w:rsidR="00E85718" w:rsidRPr="00C41B07">
        <w:rPr>
          <w:rFonts w:ascii="Calibri" w:hAnsi="Calibri" w:cs="Calibri"/>
          <w:b/>
          <w:bCs/>
        </w:rPr>
        <w:t xml:space="preserve">  </w:t>
      </w:r>
    </w:p>
    <w:p w14:paraId="372EF88E" w14:textId="7E5FBBBA" w:rsidR="00526C8B" w:rsidRDefault="00526C8B" w:rsidP="00526C8B">
      <w:pPr>
        <w:pStyle w:val="ListParagraph"/>
        <w:numPr>
          <w:ilvl w:val="0"/>
          <w:numId w:val="29"/>
        </w:numPr>
      </w:pPr>
      <w:r>
        <w:t xml:space="preserve">Can be </w:t>
      </w:r>
      <w:r w:rsidR="000E2933">
        <w:t xml:space="preserve">effective </w:t>
      </w:r>
      <w:r>
        <w:t xml:space="preserve">at addressing native </w:t>
      </w:r>
      <w:r w:rsidR="00114CB5">
        <w:t xml:space="preserve">vegetation establishment maintenance and </w:t>
      </w:r>
      <w:r>
        <w:t>restoration objectives</w:t>
      </w:r>
      <w:r w:rsidR="0034398C">
        <w:t xml:space="preserve"> in fire-adapted communities</w:t>
      </w:r>
      <w:r>
        <w:t>.</w:t>
      </w:r>
    </w:p>
    <w:p w14:paraId="1125537B" w14:textId="314B5372" w:rsidR="00526C8B" w:rsidRDefault="00526C8B" w:rsidP="0044026F">
      <w:pPr>
        <w:pStyle w:val="ListParagraph"/>
        <w:numPr>
          <w:ilvl w:val="0"/>
          <w:numId w:val="29"/>
        </w:numPr>
      </w:pPr>
      <w:r>
        <w:t xml:space="preserve">Not likely to be effective </w:t>
      </w:r>
      <w:r w:rsidR="002969CB">
        <w:t xml:space="preserve">at </w:t>
      </w:r>
      <w:r w:rsidR="00030B67">
        <w:t xml:space="preserve">meeting </w:t>
      </w:r>
      <w:r w:rsidR="002969CB">
        <w:t xml:space="preserve">native </w:t>
      </w:r>
      <w:r w:rsidR="002829BA">
        <w:t xml:space="preserve">vegetation </w:t>
      </w:r>
      <w:r w:rsidR="00030B67">
        <w:t xml:space="preserve">introduction/establishment objectives </w:t>
      </w:r>
      <w:r w:rsidR="0044026F">
        <w:t>in vegetative communities not historically managed by fire</w:t>
      </w:r>
      <w:r>
        <w:t>.</w:t>
      </w:r>
    </w:p>
    <w:p w14:paraId="60003D05" w14:textId="086C021C" w:rsidR="00526C8B" w:rsidRPr="00026C62" w:rsidRDefault="00526C8B" w:rsidP="00526C8B">
      <w:pPr>
        <w:ind w:left="360"/>
        <w:contextualSpacing/>
        <w:rPr>
          <w:rFonts w:ascii="Calibri" w:hAnsi="Calibri" w:cs="Calibri"/>
        </w:rPr>
      </w:pPr>
      <w:r w:rsidRPr="008E0729">
        <w:rPr>
          <w:rFonts w:ascii="Calibri" w:hAnsi="Calibri" w:cs="Calibri"/>
          <w:b/>
          <w:bCs/>
        </w:rPr>
        <w:t>Advantages</w:t>
      </w:r>
      <w:r w:rsidRPr="00026C62">
        <w:rPr>
          <w:rFonts w:ascii="Calibri" w:hAnsi="Calibri" w:cs="Calibri"/>
        </w:rPr>
        <w:t>:</w:t>
      </w:r>
      <w:r w:rsidR="00E85718">
        <w:rPr>
          <w:rFonts w:ascii="Calibri" w:hAnsi="Calibri" w:cs="Calibri"/>
        </w:rPr>
        <w:t xml:space="preserve">   </w:t>
      </w:r>
    </w:p>
    <w:p w14:paraId="0431D085" w14:textId="77777777" w:rsidR="00526C8B" w:rsidRPr="00026C62" w:rsidRDefault="00526C8B" w:rsidP="00526C8B">
      <w:pPr>
        <w:ind w:left="360"/>
        <w:contextualSpacing/>
        <w:rPr>
          <w:rFonts w:ascii="Calibri" w:hAnsi="Calibri" w:cs="Calibri"/>
        </w:rPr>
      </w:pPr>
      <w:r w:rsidRPr="00026C62">
        <w:rPr>
          <w:rFonts w:ascii="Calibri" w:hAnsi="Calibri" w:cs="Calibri"/>
        </w:rPr>
        <w:t xml:space="preserve">- </w:t>
      </w:r>
      <w:r>
        <w:rPr>
          <w:rFonts w:ascii="Calibri" w:hAnsi="Calibri" w:cs="Calibri"/>
        </w:rPr>
        <w:t xml:space="preserve">Prescribed fire best mimics the historic habitat management influences that have formed and </w:t>
      </w:r>
      <w:r w:rsidRPr="008E0729">
        <w:rPr>
          <w:rFonts w:ascii="Calibri" w:hAnsi="Calibri" w:cs="Calibri"/>
          <w:i/>
          <w:iCs/>
        </w:rPr>
        <w:t>maintained</w:t>
      </w:r>
      <w:r>
        <w:rPr>
          <w:rFonts w:ascii="Calibri" w:hAnsi="Calibri" w:cs="Calibri"/>
        </w:rPr>
        <w:t xml:space="preserve"> xeric sites in the Northeast for thousands of years.</w:t>
      </w:r>
    </w:p>
    <w:p w14:paraId="061940C8" w14:textId="6745C3CB" w:rsidR="00526C8B" w:rsidRDefault="00526C8B" w:rsidP="00526C8B">
      <w:pPr>
        <w:ind w:left="360"/>
        <w:contextualSpacing/>
        <w:rPr>
          <w:rFonts w:ascii="Calibri" w:hAnsi="Calibri" w:cs="Calibri"/>
        </w:rPr>
      </w:pPr>
      <w:r w:rsidRPr="00026C62">
        <w:rPr>
          <w:rFonts w:ascii="Calibri" w:hAnsi="Calibri" w:cs="Calibri"/>
        </w:rPr>
        <w:t xml:space="preserve">- </w:t>
      </w:r>
      <w:r>
        <w:rPr>
          <w:rFonts w:ascii="Calibri" w:hAnsi="Calibri" w:cs="Calibri"/>
        </w:rPr>
        <w:t xml:space="preserve">Prescribed fire is particularly effective at </w:t>
      </w:r>
      <w:r w:rsidRPr="008E0729">
        <w:rPr>
          <w:rFonts w:ascii="Calibri" w:hAnsi="Calibri" w:cs="Calibri"/>
          <w:i/>
          <w:iCs/>
        </w:rPr>
        <w:t>maintaining</w:t>
      </w:r>
      <w:r>
        <w:rPr>
          <w:rFonts w:ascii="Calibri" w:hAnsi="Calibri" w:cs="Calibri"/>
        </w:rPr>
        <w:t xml:space="preserve"> existing</w:t>
      </w:r>
      <w:r w:rsidR="0087715C">
        <w:rPr>
          <w:rFonts w:ascii="Calibri" w:hAnsi="Calibri" w:cs="Calibri"/>
        </w:rPr>
        <w:t xml:space="preserve">, fire adapted vegetation </w:t>
      </w:r>
      <w:r w:rsidR="00C74493">
        <w:rPr>
          <w:rFonts w:ascii="Calibri" w:hAnsi="Calibri" w:cs="Calibri"/>
        </w:rPr>
        <w:t>in</w:t>
      </w:r>
      <w:r>
        <w:rPr>
          <w:rFonts w:ascii="Calibri" w:hAnsi="Calibri" w:cs="Calibri"/>
        </w:rPr>
        <w:t xml:space="preserve"> xeric barrens and grasslands</w:t>
      </w:r>
      <w:r w:rsidR="00C74493">
        <w:rPr>
          <w:rFonts w:ascii="Calibri" w:hAnsi="Calibri" w:cs="Calibri"/>
        </w:rPr>
        <w:t xml:space="preserve">, particularly for species that require fire for seed (cone) </w:t>
      </w:r>
      <w:r w:rsidR="008574FE">
        <w:rPr>
          <w:rFonts w:ascii="Calibri" w:hAnsi="Calibri" w:cs="Calibri"/>
        </w:rPr>
        <w:t xml:space="preserve">dispersal </w:t>
      </w:r>
      <w:r w:rsidR="00F74C83">
        <w:rPr>
          <w:rFonts w:ascii="Calibri" w:hAnsi="Calibri" w:cs="Calibri"/>
        </w:rPr>
        <w:t>and/</w:t>
      </w:r>
      <w:r w:rsidR="008574FE">
        <w:rPr>
          <w:rFonts w:ascii="Calibri" w:hAnsi="Calibri" w:cs="Calibri"/>
        </w:rPr>
        <w:t>or to enhance germination.</w:t>
      </w:r>
    </w:p>
    <w:p w14:paraId="7A7532C3" w14:textId="334A8822" w:rsidR="00766AF4" w:rsidRPr="00026C62" w:rsidRDefault="00766AF4" w:rsidP="00526C8B">
      <w:pPr>
        <w:ind w:left="360"/>
        <w:contextualSpacing/>
        <w:rPr>
          <w:rFonts w:ascii="Calibri" w:hAnsi="Calibri" w:cs="Calibri"/>
        </w:rPr>
      </w:pPr>
      <w:r>
        <w:rPr>
          <w:rFonts w:ascii="Calibri" w:hAnsi="Calibri" w:cs="Calibri"/>
        </w:rPr>
        <w:t>- Use of prescribed fire m</w:t>
      </w:r>
      <w:r w:rsidRPr="00766AF4">
        <w:rPr>
          <w:rFonts w:ascii="Calibri" w:hAnsi="Calibri" w:cs="Calibri"/>
        </w:rPr>
        <w:t>ay increase nutrient cycling and lead to more robust plants.</w:t>
      </w:r>
    </w:p>
    <w:p w14:paraId="7DD73E64" w14:textId="77777777" w:rsidR="00526C8B" w:rsidRPr="00026C62" w:rsidRDefault="00526C8B" w:rsidP="00526C8B">
      <w:pPr>
        <w:ind w:left="360"/>
        <w:contextualSpacing/>
        <w:rPr>
          <w:rFonts w:ascii="Calibri" w:hAnsi="Calibri" w:cs="Calibri"/>
        </w:rPr>
      </w:pPr>
      <w:r w:rsidRPr="00026C62">
        <w:rPr>
          <w:rFonts w:ascii="Calibri" w:hAnsi="Calibri" w:cs="Calibri"/>
        </w:rPr>
        <w:t xml:space="preserve">- </w:t>
      </w:r>
      <w:r>
        <w:rPr>
          <w:rFonts w:ascii="Calibri" w:hAnsi="Calibri" w:cs="Calibri"/>
        </w:rPr>
        <w:t xml:space="preserve">While requiring highly trained staff and specialized equipment, Rx burns are considered very </w:t>
      </w:r>
      <w:r w:rsidRPr="00026C62">
        <w:rPr>
          <w:rFonts w:ascii="Calibri" w:hAnsi="Calibri" w:cs="Calibri"/>
        </w:rPr>
        <w:t xml:space="preserve">affordable, </w:t>
      </w:r>
      <w:r>
        <w:rPr>
          <w:rFonts w:ascii="Calibri" w:hAnsi="Calibri" w:cs="Calibri"/>
        </w:rPr>
        <w:t>particularly as the scale of the management sites increases.</w:t>
      </w:r>
    </w:p>
    <w:p w14:paraId="4581751E" w14:textId="77777777" w:rsidR="00526C8B" w:rsidRPr="00026C62" w:rsidRDefault="00526C8B" w:rsidP="00526C8B">
      <w:pPr>
        <w:ind w:left="360"/>
        <w:contextualSpacing/>
        <w:rPr>
          <w:rFonts w:ascii="Calibri" w:hAnsi="Calibri" w:cs="Calibri"/>
        </w:rPr>
      </w:pPr>
      <w:r w:rsidRPr="008E0729">
        <w:rPr>
          <w:rFonts w:ascii="Calibri" w:hAnsi="Calibri" w:cs="Calibri"/>
          <w:b/>
          <w:bCs/>
        </w:rPr>
        <w:t>Disadvantages</w:t>
      </w:r>
      <w:r w:rsidRPr="00026C62">
        <w:rPr>
          <w:rFonts w:ascii="Calibri" w:hAnsi="Calibri" w:cs="Calibri"/>
        </w:rPr>
        <w:t>:</w:t>
      </w:r>
    </w:p>
    <w:p w14:paraId="23F57B8C" w14:textId="0A50E36C" w:rsidR="005470AE" w:rsidRPr="00026C62" w:rsidRDefault="005470AE" w:rsidP="005470AE">
      <w:pPr>
        <w:ind w:left="360"/>
        <w:contextualSpacing/>
        <w:rPr>
          <w:rFonts w:ascii="Calibri" w:hAnsi="Calibri" w:cs="Calibri"/>
        </w:rPr>
      </w:pPr>
      <w:r w:rsidRPr="00026C62">
        <w:rPr>
          <w:rFonts w:ascii="Calibri" w:hAnsi="Calibri" w:cs="Calibri"/>
        </w:rPr>
        <w:t xml:space="preserve">- </w:t>
      </w:r>
      <w:r>
        <w:rPr>
          <w:rFonts w:ascii="Calibri" w:hAnsi="Calibri" w:cs="Calibri"/>
        </w:rPr>
        <w:t>While effective at eliminating invasive/undesirable vegetation (discussed above), the use of prescribed fire alone will not meaningfully assist in the introduction of native herbaceous species.</w:t>
      </w:r>
    </w:p>
    <w:bookmarkEnd w:id="25"/>
    <w:p w14:paraId="660A7291" w14:textId="77777777" w:rsidR="00526C8B" w:rsidRDefault="00526C8B" w:rsidP="00FB1244">
      <w:pPr>
        <w:contextualSpacing/>
        <w:rPr>
          <w:rFonts w:ascii="Calibri" w:hAnsi="Calibri" w:cs="Calibri"/>
          <w:b/>
          <w:bCs/>
        </w:rPr>
      </w:pPr>
    </w:p>
    <w:p w14:paraId="37DA881D" w14:textId="72540BFC" w:rsidR="00797EAF" w:rsidRPr="00FB1244" w:rsidRDefault="00E15F08" w:rsidP="00916102">
      <w:pPr>
        <w:pStyle w:val="Heading2"/>
      </w:pPr>
      <w:bookmarkStart w:id="26" w:name="_Toc128495381"/>
      <w:r>
        <w:t xml:space="preserve">Step 3D: </w:t>
      </w:r>
      <w:r w:rsidR="00D11B78" w:rsidRPr="00D01309">
        <w:t xml:space="preserve">Management </w:t>
      </w:r>
      <w:r w:rsidR="00797EAF" w:rsidRPr="00D01309">
        <w:t>Objective</w:t>
      </w:r>
      <w:r>
        <w:t xml:space="preserve"> – </w:t>
      </w:r>
      <w:r w:rsidR="005064C3">
        <w:t xml:space="preserve">Enhance nesting </w:t>
      </w:r>
      <w:r w:rsidR="00051715">
        <w:t>resources</w:t>
      </w:r>
      <w:r w:rsidR="005064C3">
        <w:t xml:space="preserve"> for </w:t>
      </w:r>
      <w:r w:rsidR="00653C24">
        <w:t>bees.</w:t>
      </w:r>
      <w:bookmarkEnd w:id="26"/>
    </w:p>
    <w:p w14:paraId="586AB21B" w14:textId="7E7F0A59" w:rsidR="009E015C" w:rsidRDefault="00766AF4" w:rsidP="0019612C">
      <w:pPr>
        <w:contextualSpacing/>
        <w:rPr>
          <w:rFonts w:ascii="Calibri" w:hAnsi="Calibri" w:cs="Calibri"/>
        </w:rPr>
      </w:pPr>
      <w:r>
        <w:rPr>
          <w:rFonts w:ascii="Calibri" w:hAnsi="Calibri" w:cs="Calibri"/>
        </w:rPr>
        <w:t xml:space="preserve">While not universally identified as a critical habitat management objective for pollinators in the literature, and poorly addressed by this study’s data analysis, exposing bare mud or friable soils </w:t>
      </w:r>
      <w:proofErr w:type="gramStart"/>
      <w:r>
        <w:rPr>
          <w:rFonts w:ascii="Calibri" w:hAnsi="Calibri" w:cs="Calibri"/>
        </w:rPr>
        <w:t>was considered to be</w:t>
      </w:r>
      <w:proofErr w:type="gramEnd"/>
      <w:r>
        <w:rPr>
          <w:rFonts w:ascii="Calibri" w:hAnsi="Calibri" w:cs="Calibri"/>
        </w:rPr>
        <w:t xml:space="preserve"> an important component of site managers and species experts who coordinated on this study.  Most bee species are ground-nesters, and many others employ mud for nest creation.</w:t>
      </w:r>
    </w:p>
    <w:p w14:paraId="3C9AAC79" w14:textId="427E7761" w:rsidR="00766AF4" w:rsidRDefault="00766AF4" w:rsidP="0019612C">
      <w:pPr>
        <w:contextualSpacing/>
        <w:rPr>
          <w:rFonts w:ascii="Calibri" w:hAnsi="Calibri" w:cs="Calibri"/>
        </w:rPr>
      </w:pPr>
    </w:p>
    <w:p w14:paraId="08B69204" w14:textId="7222C7D6" w:rsidR="00766AF4" w:rsidRDefault="00766AF4" w:rsidP="0019612C">
      <w:pPr>
        <w:contextualSpacing/>
        <w:rPr>
          <w:rFonts w:ascii="Calibri" w:hAnsi="Calibri" w:cs="Calibri"/>
        </w:rPr>
      </w:pPr>
      <w:r>
        <w:rPr>
          <w:rFonts w:ascii="Calibri" w:hAnsi="Calibri" w:cs="Calibri"/>
        </w:rPr>
        <w:t xml:space="preserve">Managing for the exposure of bare soil is something restoration sites should design for and anticipate but is primarily a site maintenance objective.  Maintenance activities that encourage the proliferation of bunch grasses or other naturally-sparse vegetation, or in other ways preserve access to the soil, should facilitate pollinator species richness and abundance. </w:t>
      </w:r>
    </w:p>
    <w:p w14:paraId="53857DDB" w14:textId="783A03F7" w:rsidR="009E015C" w:rsidRDefault="009E015C" w:rsidP="0019612C">
      <w:pPr>
        <w:contextualSpacing/>
        <w:rPr>
          <w:rFonts w:ascii="Calibri" w:hAnsi="Calibri" w:cs="Calibri"/>
        </w:rPr>
      </w:pPr>
    </w:p>
    <w:p w14:paraId="64B719F5" w14:textId="4279E3F8" w:rsidR="009E015C" w:rsidRDefault="009E015C" w:rsidP="0019612C">
      <w:pPr>
        <w:contextualSpacing/>
        <w:rPr>
          <w:rFonts w:ascii="Calibri" w:hAnsi="Calibri" w:cs="Calibri"/>
        </w:rPr>
      </w:pPr>
    </w:p>
    <w:p w14:paraId="0C9168B7" w14:textId="77777777" w:rsidR="00766AF4" w:rsidRPr="00766AF4" w:rsidRDefault="00766AF4" w:rsidP="00766AF4">
      <w:pPr>
        <w:contextualSpacing/>
        <w:rPr>
          <w:rFonts w:ascii="Calibri" w:hAnsi="Calibri" w:cs="Calibri"/>
        </w:rPr>
      </w:pPr>
      <w:r w:rsidRPr="00766AF4">
        <w:rPr>
          <w:rFonts w:ascii="Calibri" w:hAnsi="Calibri" w:cs="Calibri"/>
        </w:rPr>
        <w:lastRenderedPageBreak/>
        <w:t>Available Best Management Techniques/Strategies:</w:t>
      </w:r>
    </w:p>
    <w:p w14:paraId="416AF5BE" w14:textId="77777777" w:rsidR="00766AF4" w:rsidRPr="00C41B07" w:rsidRDefault="00766AF4" w:rsidP="005246A4">
      <w:pPr>
        <w:pStyle w:val="ListParagraph"/>
        <w:numPr>
          <w:ilvl w:val="0"/>
          <w:numId w:val="31"/>
        </w:numPr>
        <w:rPr>
          <w:rFonts w:ascii="Calibri" w:hAnsi="Calibri" w:cs="Calibri"/>
          <w:b/>
          <w:bCs/>
        </w:rPr>
      </w:pPr>
      <w:r w:rsidRPr="00C41B07">
        <w:rPr>
          <w:rFonts w:ascii="Calibri" w:hAnsi="Calibri" w:cs="Calibri"/>
          <w:b/>
          <w:bCs/>
        </w:rPr>
        <w:t>Seeding/Supplemental planting</w:t>
      </w:r>
    </w:p>
    <w:p w14:paraId="3F625BE1" w14:textId="77777777" w:rsidR="00766AF4" w:rsidRPr="00766AF4" w:rsidRDefault="00766AF4" w:rsidP="00766AF4">
      <w:pPr>
        <w:numPr>
          <w:ilvl w:val="0"/>
          <w:numId w:val="32"/>
        </w:numPr>
        <w:contextualSpacing/>
        <w:rPr>
          <w:rFonts w:ascii="Calibri" w:hAnsi="Calibri" w:cs="Calibri"/>
        </w:rPr>
      </w:pPr>
      <w:r w:rsidRPr="00766AF4">
        <w:rPr>
          <w:rFonts w:ascii="Calibri" w:hAnsi="Calibri" w:cs="Calibri"/>
        </w:rPr>
        <w:t>Highly effective in helping to achieve maintenance and restoration objectives regarding establishment of native vegetation.</w:t>
      </w:r>
    </w:p>
    <w:p w14:paraId="3B6BA91F" w14:textId="77777777" w:rsidR="00766AF4" w:rsidRPr="00766AF4" w:rsidRDefault="00766AF4" w:rsidP="005246A4">
      <w:pPr>
        <w:ind w:left="360"/>
        <w:contextualSpacing/>
        <w:rPr>
          <w:rFonts w:ascii="Calibri" w:hAnsi="Calibri" w:cs="Calibri"/>
          <w:b/>
          <w:bCs/>
        </w:rPr>
      </w:pPr>
      <w:r w:rsidRPr="00766AF4">
        <w:rPr>
          <w:rFonts w:ascii="Calibri" w:hAnsi="Calibri" w:cs="Calibri"/>
          <w:b/>
          <w:bCs/>
        </w:rPr>
        <w:t>Advantages:</w:t>
      </w:r>
    </w:p>
    <w:p w14:paraId="2C43D0B2" w14:textId="54D7E415" w:rsidR="00766AF4" w:rsidRPr="00766AF4" w:rsidRDefault="00766AF4" w:rsidP="005246A4">
      <w:pPr>
        <w:ind w:left="360"/>
        <w:contextualSpacing/>
        <w:rPr>
          <w:rFonts w:ascii="Calibri" w:hAnsi="Calibri" w:cs="Calibri"/>
        </w:rPr>
      </w:pPr>
      <w:r w:rsidRPr="00766AF4">
        <w:rPr>
          <w:rFonts w:ascii="Calibri" w:hAnsi="Calibri" w:cs="Calibri"/>
        </w:rPr>
        <w:t xml:space="preserve">- Seeding or supplemental planting is the most direct, </w:t>
      </w:r>
      <w:r w:rsidR="00130972" w:rsidRPr="00766AF4">
        <w:rPr>
          <w:rFonts w:ascii="Calibri" w:hAnsi="Calibri" w:cs="Calibri"/>
        </w:rPr>
        <w:t>efficient,</w:t>
      </w:r>
      <w:r w:rsidRPr="00766AF4">
        <w:rPr>
          <w:rFonts w:ascii="Calibri" w:hAnsi="Calibri" w:cs="Calibri"/>
        </w:rPr>
        <w:t xml:space="preserve"> and effective way to reset vegetative communities at restoration sites, or to enhance the species diversity at maintenance sites. </w:t>
      </w:r>
    </w:p>
    <w:p w14:paraId="40AA0C9D" w14:textId="77777777" w:rsidR="00766AF4" w:rsidRPr="00766AF4" w:rsidRDefault="00766AF4" w:rsidP="005246A4">
      <w:pPr>
        <w:ind w:left="360"/>
        <w:contextualSpacing/>
        <w:rPr>
          <w:rFonts w:ascii="Calibri" w:hAnsi="Calibri" w:cs="Calibri"/>
        </w:rPr>
      </w:pPr>
      <w:r w:rsidRPr="00766AF4">
        <w:rPr>
          <w:rFonts w:ascii="Calibri" w:hAnsi="Calibri" w:cs="Calibri"/>
        </w:rPr>
        <w:t>- Seeding to establish native herbaceous vegetation species may help shade and therefore preclude the establishment of undesirable woody vegetation.</w:t>
      </w:r>
    </w:p>
    <w:p w14:paraId="56B2B59B" w14:textId="77777777" w:rsidR="00766AF4" w:rsidRPr="00766AF4" w:rsidRDefault="00766AF4" w:rsidP="005246A4">
      <w:pPr>
        <w:ind w:left="360"/>
        <w:contextualSpacing/>
        <w:rPr>
          <w:rFonts w:ascii="Calibri" w:hAnsi="Calibri" w:cs="Calibri"/>
          <w:b/>
          <w:bCs/>
        </w:rPr>
      </w:pPr>
      <w:r w:rsidRPr="00766AF4">
        <w:rPr>
          <w:rFonts w:ascii="Calibri" w:hAnsi="Calibri" w:cs="Calibri"/>
          <w:b/>
          <w:bCs/>
        </w:rPr>
        <w:t>Disadvantages:</w:t>
      </w:r>
    </w:p>
    <w:p w14:paraId="20EDDB98" w14:textId="77777777" w:rsidR="00766AF4" w:rsidRPr="00766AF4" w:rsidRDefault="00766AF4" w:rsidP="005246A4">
      <w:pPr>
        <w:ind w:left="360"/>
        <w:contextualSpacing/>
        <w:rPr>
          <w:rFonts w:ascii="Calibri" w:hAnsi="Calibri" w:cs="Calibri"/>
        </w:rPr>
      </w:pPr>
      <w:r w:rsidRPr="00766AF4">
        <w:rPr>
          <w:rFonts w:ascii="Calibri" w:hAnsi="Calibri" w:cs="Calibri"/>
        </w:rPr>
        <w:t>- Seeding projects must secure a reliable source of genetically-appropriate seeds for the duration of the project.</w:t>
      </w:r>
    </w:p>
    <w:p w14:paraId="600E195A" w14:textId="77777777" w:rsidR="00766AF4" w:rsidRPr="00766AF4" w:rsidRDefault="00766AF4" w:rsidP="005246A4">
      <w:pPr>
        <w:ind w:left="360"/>
        <w:contextualSpacing/>
        <w:rPr>
          <w:rFonts w:ascii="Calibri" w:hAnsi="Calibri" w:cs="Calibri"/>
        </w:rPr>
      </w:pPr>
      <w:r w:rsidRPr="00766AF4">
        <w:rPr>
          <w:rFonts w:ascii="Calibri" w:hAnsi="Calibri" w:cs="Calibri"/>
        </w:rPr>
        <w:t>- Effective seeding or planting plans must first ensure the cause of any declines or failures for desirable vegetation to establish are identified (competition with invasives/herbivores or other pests/shade/poor soil nutrition/lack of management).</w:t>
      </w:r>
    </w:p>
    <w:p w14:paraId="17EF884F" w14:textId="77777777" w:rsidR="00766AF4" w:rsidRPr="00766AF4" w:rsidRDefault="00766AF4" w:rsidP="00766AF4">
      <w:pPr>
        <w:contextualSpacing/>
        <w:rPr>
          <w:rFonts w:ascii="Calibri" w:hAnsi="Calibri" w:cs="Calibri"/>
        </w:rPr>
      </w:pPr>
    </w:p>
    <w:p w14:paraId="5B4D06C7" w14:textId="77777777" w:rsidR="00766AF4" w:rsidRPr="00C41B07" w:rsidRDefault="00766AF4" w:rsidP="00766AF4">
      <w:pPr>
        <w:numPr>
          <w:ilvl w:val="0"/>
          <w:numId w:val="31"/>
        </w:numPr>
        <w:contextualSpacing/>
        <w:rPr>
          <w:rFonts w:ascii="Calibri" w:hAnsi="Calibri" w:cs="Calibri"/>
          <w:b/>
          <w:bCs/>
        </w:rPr>
      </w:pPr>
      <w:r w:rsidRPr="00C41B07">
        <w:rPr>
          <w:rFonts w:ascii="Calibri" w:hAnsi="Calibri" w:cs="Calibri"/>
          <w:b/>
          <w:bCs/>
        </w:rPr>
        <w:t xml:space="preserve">Discing/Harrowing – </w:t>
      </w:r>
    </w:p>
    <w:p w14:paraId="3509F675" w14:textId="77777777" w:rsidR="00766AF4" w:rsidRPr="00766AF4" w:rsidRDefault="00766AF4" w:rsidP="00766AF4">
      <w:pPr>
        <w:numPr>
          <w:ilvl w:val="0"/>
          <w:numId w:val="28"/>
        </w:numPr>
        <w:contextualSpacing/>
        <w:rPr>
          <w:rFonts w:ascii="Calibri" w:hAnsi="Calibri" w:cs="Calibri"/>
        </w:rPr>
      </w:pPr>
      <w:r w:rsidRPr="00766AF4">
        <w:rPr>
          <w:rFonts w:ascii="Calibri" w:hAnsi="Calibri" w:cs="Calibri"/>
        </w:rPr>
        <w:t>Effective in contributing to native vegetation establishment objectives at restoration or maintenance sites, especially when used in advance of discing/harrowing and planting or seeding.</w:t>
      </w:r>
    </w:p>
    <w:p w14:paraId="5A40AB23" w14:textId="77777777" w:rsidR="00766AF4" w:rsidRPr="00766AF4" w:rsidRDefault="00766AF4" w:rsidP="00766AF4">
      <w:pPr>
        <w:numPr>
          <w:ilvl w:val="0"/>
          <w:numId w:val="28"/>
        </w:numPr>
        <w:contextualSpacing/>
        <w:rPr>
          <w:rFonts w:ascii="Calibri" w:hAnsi="Calibri" w:cs="Calibri"/>
        </w:rPr>
      </w:pPr>
      <w:r w:rsidRPr="00766AF4">
        <w:rPr>
          <w:rFonts w:ascii="Calibri" w:hAnsi="Calibri" w:cs="Calibri"/>
        </w:rPr>
        <w:t>Can be highly effective at addressing shrub/scrub species restoration objectives when used in advance of native shrub species planting.</w:t>
      </w:r>
    </w:p>
    <w:p w14:paraId="7DF2463D" w14:textId="77777777" w:rsidR="00766AF4" w:rsidRPr="00766AF4" w:rsidRDefault="00766AF4" w:rsidP="00766AF4">
      <w:pPr>
        <w:numPr>
          <w:ilvl w:val="0"/>
          <w:numId w:val="28"/>
        </w:numPr>
        <w:contextualSpacing/>
        <w:rPr>
          <w:rFonts w:ascii="Calibri" w:hAnsi="Calibri" w:cs="Calibri"/>
        </w:rPr>
      </w:pPr>
      <w:r w:rsidRPr="00766AF4">
        <w:rPr>
          <w:rFonts w:ascii="Calibri" w:hAnsi="Calibri" w:cs="Calibri"/>
        </w:rPr>
        <w:t>Not particularly useful in addressing objectives involving forest restoration or maintenance.</w:t>
      </w:r>
    </w:p>
    <w:p w14:paraId="527D7AE9" w14:textId="77777777" w:rsidR="00766AF4" w:rsidRPr="00766AF4" w:rsidRDefault="00766AF4" w:rsidP="005246A4">
      <w:pPr>
        <w:ind w:left="360"/>
        <w:contextualSpacing/>
        <w:rPr>
          <w:rFonts w:ascii="Calibri" w:hAnsi="Calibri" w:cs="Calibri"/>
        </w:rPr>
      </w:pPr>
      <w:r w:rsidRPr="00766AF4">
        <w:rPr>
          <w:rFonts w:ascii="Calibri" w:hAnsi="Calibri" w:cs="Calibri"/>
          <w:b/>
          <w:bCs/>
        </w:rPr>
        <w:t>Advantages</w:t>
      </w:r>
      <w:r w:rsidRPr="00766AF4">
        <w:rPr>
          <w:rFonts w:ascii="Calibri" w:hAnsi="Calibri" w:cs="Calibri"/>
        </w:rPr>
        <w:t>:</w:t>
      </w:r>
    </w:p>
    <w:p w14:paraId="32E11416" w14:textId="77777777" w:rsidR="00766AF4" w:rsidRPr="00766AF4" w:rsidRDefault="00766AF4" w:rsidP="005246A4">
      <w:pPr>
        <w:ind w:left="360"/>
        <w:contextualSpacing/>
        <w:rPr>
          <w:rFonts w:ascii="Calibri" w:hAnsi="Calibri" w:cs="Calibri"/>
        </w:rPr>
      </w:pPr>
      <w:r w:rsidRPr="00766AF4">
        <w:rPr>
          <w:rFonts w:ascii="Calibri" w:hAnsi="Calibri" w:cs="Calibri"/>
        </w:rPr>
        <w:t xml:space="preserve">- Discing/harrowing is critical to the success of large-scale vegetation restoration projects, particularly in advance of seeding or planting.  </w:t>
      </w:r>
    </w:p>
    <w:p w14:paraId="7FCC68DB" w14:textId="77777777" w:rsidR="00766AF4" w:rsidRPr="00766AF4" w:rsidRDefault="00766AF4" w:rsidP="005246A4">
      <w:pPr>
        <w:ind w:left="360"/>
        <w:contextualSpacing/>
        <w:rPr>
          <w:rFonts w:ascii="Calibri" w:hAnsi="Calibri" w:cs="Calibri"/>
        </w:rPr>
      </w:pPr>
      <w:r w:rsidRPr="00766AF4">
        <w:rPr>
          <w:rFonts w:ascii="Calibri" w:hAnsi="Calibri" w:cs="Calibri"/>
        </w:rPr>
        <w:t>- Discing may be used to expose native seed bank materials.</w:t>
      </w:r>
    </w:p>
    <w:p w14:paraId="5FDF83BB" w14:textId="77777777" w:rsidR="00766AF4" w:rsidRPr="00766AF4" w:rsidRDefault="00766AF4" w:rsidP="005246A4">
      <w:pPr>
        <w:ind w:left="360"/>
        <w:contextualSpacing/>
        <w:rPr>
          <w:rFonts w:ascii="Calibri" w:hAnsi="Calibri" w:cs="Calibri"/>
        </w:rPr>
      </w:pPr>
      <w:r w:rsidRPr="00766AF4">
        <w:rPr>
          <w:rFonts w:ascii="Calibri" w:hAnsi="Calibri" w:cs="Calibri"/>
        </w:rPr>
        <w:t>- Discing creates effective fire breaks and can be used to reduce the amount of standing vegetation prior to conducting a prescribed burns, reducing the risk and/or enhancing the effectiveness of those strategies to eliminate invasive species.</w:t>
      </w:r>
    </w:p>
    <w:p w14:paraId="1CCD859C" w14:textId="77777777" w:rsidR="00766AF4" w:rsidRPr="00766AF4" w:rsidRDefault="00766AF4" w:rsidP="005246A4">
      <w:pPr>
        <w:ind w:left="360"/>
        <w:contextualSpacing/>
        <w:rPr>
          <w:rFonts w:ascii="Calibri" w:hAnsi="Calibri" w:cs="Calibri"/>
        </w:rPr>
      </w:pPr>
      <w:r w:rsidRPr="00766AF4">
        <w:rPr>
          <w:rFonts w:ascii="Calibri" w:hAnsi="Calibri" w:cs="Calibri"/>
        </w:rPr>
        <w:t xml:space="preserve">- Discing is very effective, efficient, reasonably affordable and does not require numerous or highly trained staff.  </w:t>
      </w:r>
    </w:p>
    <w:p w14:paraId="138B81FF" w14:textId="77777777" w:rsidR="00766AF4" w:rsidRPr="00766AF4" w:rsidRDefault="00766AF4" w:rsidP="005246A4">
      <w:pPr>
        <w:ind w:left="360"/>
        <w:contextualSpacing/>
        <w:rPr>
          <w:rFonts w:ascii="Calibri" w:hAnsi="Calibri" w:cs="Calibri"/>
          <w:u w:val="single"/>
        </w:rPr>
      </w:pPr>
      <w:r w:rsidRPr="00766AF4">
        <w:rPr>
          <w:rFonts w:ascii="Calibri" w:hAnsi="Calibri" w:cs="Calibri"/>
          <w:b/>
          <w:bCs/>
          <w:u w:val="single"/>
        </w:rPr>
        <w:t>Disadvantages</w:t>
      </w:r>
      <w:r w:rsidRPr="00766AF4">
        <w:rPr>
          <w:rFonts w:ascii="Calibri" w:hAnsi="Calibri" w:cs="Calibri"/>
          <w:u w:val="single"/>
        </w:rPr>
        <w:t>:</w:t>
      </w:r>
    </w:p>
    <w:p w14:paraId="6A06E2AF" w14:textId="77777777" w:rsidR="00766AF4" w:rsidRPr="00766AF4" w:rsidRDefault="00766AF4" w:rsidP="005246A4">
      <w:pPr>
        <w:ind w:left="360"/>
        <w:contextualSpacing/>
        <w:rPr>
          <w:rFonts w:ascii="Calibri" w:hAnsi="Calibri" w:cs="Calibri"/>
        </w:rPr>
      </w:pPr>
      <w:r w:rsidRPr="00766AF4">
        <w:rPr>
          <w:rFonts w:ascii="Calibri" w:hAnsi="Calibri" w:cs="Calibri"/>
        </w:rPr>
        <w:t>- Discing alone may not remove undesirable vegetation species capable of re-sprouting, nor does it address invasive weed seeds.</w:t>
      </w:r>
    </w:p>
    <w:p w14:paraId="2533459E" w14:textId="4C26B043" w:rsidR="00766AF4" w:rsidRPr="00766AF4" w:rsidRDefault="00766AF4" w:rsidP="005246A4">
      <w:pPr>
        <w:ind w:left="360"/>
        <w:contextualSpacing/>
        <w:rPr>
          <w:rFonts w:ascii="Calibri" w:hAnsi="Calibri" w:cs="Calibri"/>
        </w:rPr>
      </w:pPr>
      <w:r w:rsidRPr="00766AF4">
        <w:rPr>
          <w:rFonts w:ascii="Calibri" w:hAnsi="Calibri" w:cs="Calibri"/>
        </w:rPr>
        <w:t xml:space="preserve">- Discing too frequently or </w:t>
      </w:r>
      <w:r w:rsidR="00D04747">
        <w:rPr>
          <w:rFonts w:ascii="Calibri" w:hAnsi="Calibri" w:cs="Calibri"/>
        </w:rPr>
        <w:t>intensive</w:t>
      </w:r>
      <w:r w:rsidRPr="00766AF4">
        <w:rPr>
          <w:rFonts w:ascii="Calibri" w:hAnsi="Calibri" w:cs="Calibri"/>
        </w:rPr>
        <w:t>ly can reduce plant diversity, adversely affect habitat function (nest sites or cover</w:t>
      </w:r>
      <w:proofErr w:type="gramStart"/>
      <w:r w:rsidRPr="00766AF4">
        <w:rPr>
          <w:rFonts w:ascii="Calibri" w:hAnsi="Calibri" w:cs="Calibri"/>
        </w:rPr>
        <w:t>)</w:t>
      </w:r>
      <w:proofErr w:type="gramEnd"/>
      <w:r w:rsidRPr="00766AF4">
        <w:rPr>
          <w:rFonts w:ascii="Calibri" w:hAnsi="Calibri" w:cs="Calibri"/>
        </w:rPr>
        <w:t xml:space="preserve"> and may directly harm wildlife.</w:t>
      </w:r>
    </w:p>
    <w:p w14:paraId="3B028368" w14:textId="77777777" w:rsidR="00766AF4" w:rsidRPr="00766AF4" w:rsidRDefault="00766AF4" w:rsidP="005246A4">
      <w:pPr>
        <w:ind w:left="360"/>
        <w:contextualSpacing/>
        <w:rPr>
          <w:rFonts w:ascii="Calibri" w:hAnsi="Calibri" w:cs="Calibri"/>
        </w:rPr>
      </w:pPr>
      <w:r w:rsidRPr="00766AF4">
        <w:rPr>
          <w:rFonts w:ascii="Calibri" w:hAnsi="Calibri" w:cs="Calibri"/>
        </w:rPr>
        <w:t>- Discing projects may be subject to seasonal restrictions required to protect wildlife.</w:t>
      </w:r>
    </w:p>
    <w:p w14:paraId="6A7811C8" w14:textId="771379D2" w:rsidR="00766AF4" w:rsidRDefault="00766AF4" w:rsidP="006656AF">
      <w:pPr>
        <w:ind w:left="360"/>
        <w:contextualSpacing/>
        <w:rPr>
          <w:rFonts w:ascii="Calibri" w:hAnsi="Calibri" w:cs="Calibri"/>
        </w:rPr>
      </w:pPr>
      <w:r w:rsidRPr="00766AF4">
        <w:rPr>
          <w:rFonts w:ascii="Calibri" w:hAnsi="Calibri" w:cs="Calibri"/>
        </w:rPr>
        <w:t>- Discing is limited to use on sites with existing, herbaceous community, free of stumps, root wads or severely rocky soils.</w:t>
      </w:r>
    </w:p>
    <w:p w14:paraId="41357390" w14:textId="77777777" w:rsidR="00814629" w:rsidRPr="00766AF4" w:rsidRDefault="00814629" w:rsidP="00814629">
      <w:pPr>
        <w:contextualSpacing/>
        <w:rPr>
          <w:rFonts w:ascii="Calibri" w:hAnsi="Calibri" w:cs="Calibri"/>
        </w:rPr>
      </w:pPr>
    </w:p>
    <w:p w14:paraId="1B4F202B" w14:textId="77777777" w:rsidR="00766AF4" w:rsidRPr="00C41B07" w:rsidRDefault="00766AF4" w:rsidP="00766AF4">
      <w:pPr>
        <w:numPr>
          <w:ilvl w:val="0"/>
          <w:numId w:val="31"/>
        </w:numPr>
        <w:contextualSpacing/>
        <w:rPr>
          <w:rFonts w:ascii="Calibri" w:hAnsi="Calibri" w:cs="Calibri"/>
          <w:b/>
          <w:bCs/>
        </w:rPr>
      </w:pPr>
      <w:r w:rsidRPr="00C41B07">
        <w:rPr>
          <w:rFonts w:ascii="Calibri" w:hAnsi="Calibri" w:cs="Calibri"/>
          <w:b/>
          <w:bCs/>
        </w:rPr>
        <w:t>Clearing/Felling/Canopy thinning (i.e., “Forest Stand Improvement” (FSI) practices)</w:t>
      </w:r>
    </w:p>
    <w:p w14:paraId="4591C46C" w14:textId="77777777" w:rsidR="00766AF4" w:rsidRPr="00766AF4" w:rsidRDefault="00766AF4" w:rsidP="00766AF4">
      <w:pPr>
        <w:numPr>
          <w:ilvl w:val="0"/>
          <w:numId w:val="27"/>
        </w:numPr>
        <w:contextualSpacing/>
        <w:rPr>
          <w:rFonts w:ascii="Calibri" w:hAnsi="Calibri" w:cs="Calibri"/>
        </w:rPr>
      </w:pPr>
      <w:r w:rsidRPr="00766AF4">
        <w:rPr>
          <w:rFonts w:ascii="Calibri" w:hAnsi="Calibri" w:cs="Calibri"/>
        </w:rPr>
        <w:lastRenderedPageBreak/>
        <w:t>Can be a highly effective strategy to facilitate restoration objectives at forested or scrub-shrub sites.</w:t>
      </w:r>
    </w:p>
    <w:p w14:paraId="3DF9097D" w14:textId="77777777" w:rsidR="00766AF4" w:rsidRPr="00766AF4" w:rsidRDefault="00766AF4" w:rsidP="005246A4">
      <w:pPr>
        <w:ind w:left="360"/>
        <w:contextualSpacing/>
        <w:rPr>
          <w:rFonts w:ascii="Calibri" w:hAnsi="Calibri" w:cs="Calibri"/>
          <w:b/>
          <w:bCs/>
        </w:rPr>
      </w:pPr>
      <w:r w:rsidRPr="00766AF4">
        <w:rPr>
          <w:rFonts w:ascii="Calibri" w:hAnsi="Calibri" w:cs="Calibri"/>
          <w:b/>
          <w:bCs/>
        </w:rPr>
        <w:t xml:space="preserve">Advantages: </w:t>
      </w:r>
    </w:p>
    <w:p w14:paraId="15EDCB44" w14:textId="77777777" w:rsidR="00766AF4" w:rsidRPr="00766AF4" w:rsidRDefault="00766AF4" w:rsidP="005246A4">
      <w:pPr>
        <w:ind w:left="360"/>
        <w:contextualSpacing/>
        <w:rPr>
          <w:rFonts w:ascii="Calibri" w:hAnsi="Calibri" w:cs="Calibri"/>
        </w:rPr>
      </w:pPr>
      <w:r w:rsidRPr="00766AF4">
        <w:rPr>
          <w:rFonts w:ascii="Calibri" w:hAnsi="Calibri" w:cs="Calibri"/>
        </w:rPr>
        <w:t>- FSI projects directly remove non-native or native but undesirable woody vegetation, or cause their mortality, opening the canopy to facilitate the growth of native/desirable vegetation on the forest floor.</w:t>
      </w:r>
    </w:p>
    <w:p w14:paraId="5E9BB4C9" w14:textId="77777777" w:rsidR="00766AF4" w:rsidRPr="00766AF4" w:rsidRDefault="00766AF4" w:rsidP="005246A4">
      <w:pPr>
        <w:ind w:left="360"/>
        <w:contextualSpacing/>
        <w:rPr>
          <w:rFonts w:ascii="Calibri" w:hAnsi="Calibri" w:cs="Calibri"/>
        </w:rPr>
      </w:pPr>
      <w:r w:rsidRPr="00766AF4">
        <w:rPr>
          <w:rFonts w:ascii="Calibri" w:hAnsi="Calibri" w:cs="Calibri"/>
        </w:rPr>
        <w:t>- Clearing or select felling is an effective practice to initiate the restoration of xeric sites that have succeeded into fully forested conditions and may be effectively used in conjunction with (and typically preceding) other practices such as seeding and planting, prescribed burns, or herbicide application, where FSI practices frequently increase the subsequent practice’s effectiveness and/or lessen its associated risks.</w:t>
      </w:r>
    </w:p>
    <w:p w14:paraId="16736EFE" w14:textId="64C10E8D" w:rsidR="00766AF4" w:rsidRPr="00766AF4" w:rsidRDefault="003A4B90" w:rsidP="005246A4">
      <w:pPr>
        <w:ind w:left="360"/>
        <w:contextualSpacing/>
        <w:rPr>
          <w:rFonts w:ascii="Calibri" w:hAnsi="Calibri" w:cs="Calibri"/>
          <w:b/>
          <w:bCs/>
        </w:rPr>
      </w:pPr>
      <w:r>
        <w:rPr>
          <w:rFonts w:ascii="Calibri" w:hAnsi="Calibri" w:cs="Calibri"/>
          <w:b/>
          <w:bCs/>
        </w:rPr>
        <w:t>Disadvantages</w:t>
      </w:r>
      <w:r w:rsidR="00766AF4" w:rsidRPr="00766AF4">
        <w:rPr>
          <w:rFonts w:ascii="Calibri" w:hAnsi="Calibri" w:cs="Calibri"/>
          <w:b/>
          <w:bCs/>
        </w:rPr>
        <w:t>:</w:t>
      </w:r>
    </w:p>
    <w:p w14:paraId="6575D64B" w14:textId="77777777" w:rsidR="00766AF4" w:rsidRPr="00766AF4" w:rsidRDefault="00766AF4" w:rsidP="005246A4">
      <w:pPr>
        <w:ind w:left="360"/>
        <w:contextualSpacing/>
        <w:rPr>
          <w:rFonts w:ascii="Calibri" w:hAnsi="Calibri" w:cs="Calibri"/>
        </w:rPr>
      </w:pPr>
      <w:r w:rsidRPr="00766AF4">
        <w:rPr>
          <w:rFonts w:ascii="Calibri" w:hAnsi="Calibri" w:cs="Calibri"/>
        </w:rPr>
        <w:t>- FSI projects can be costly and labor-intensive.</w:t>
      </w:r>
    </w:p>
    <w:p w14:paraId="74AAFB25" w14:textId="77777777" w:rsidR="00766AF4" w:rsidRPr="00766AF4" w:rsidRDefault="00766AF4" w:rsidP="005246A4">
      <w:pPr>
        <w:ind w:left="360"/>
        <w:contextualSpacing/>
        <w:rPr>
          <w:rFonts w:ascii="Calibri" w:hAnsi="Calibri" w:cs="Calibri"/>
        </w:rPr>
      </w:pPr>
      <w:r w:rsidRPr="00766AF4">
        <w:rPr>
          <w:rFonts w:ascii="Calibri" w:hAnsi="Calibri" w:cs="Calibri"/>
        </w:rPr>
        <w:t>- FSI projects may be subject to seasonal restrictions required to protect wildlife.</w:t>
      </w:r>
    </w:p>
    <w:p w14:paraId="5E71BCF7" w14:textId="77777777" w:rsidR="00766AF4" w:rsidRPr="00766AF4" w:rsidRDefault="00766AF4" w:rsidP="005246A4">
      <w:pPr>
        <w:ind w:left="360"/>
        <w:contextualSpacing/>
        <w:rPr>
          <w:rFonts w:ascii="Calibri" w:hAnsi="Calibri" w:cs="Calibri"/>
        </w:rPr>
      </w:pPr>
      <w:r w:rsidRPr="00766AF4">
        <w:rPr>
          <w:rFonts w:ascii="Calibri" w:hAnsi="Calibri" w:cs="Calibri"/>
        </w:rPr>
        <w:t xml:space="preserve">- The larger and/or more mature the vegetation in question, the greater effort may be required. </w:t>
      </w:r>
    </w:p>
    <w:p w14:paraId="4C6B39C1" w14:textId="77777777" w:rsidR="00766AF4" w:rsidRPr="00766AF4" w:rsidRDefault="00766AF4" w:rsidP="005246A4">
      <w:pPr>
        <w:ind w:left="360"/>
        <w:contextualSpacing/>
        <w:rPr>
          <w:rFonts w:ascii="Calibri" w:hAnsi="Calibri" w:cs="Calibri"/>
        </w:rPr>
      </w:pPr>
      <w:r w:rsidRPr="00766AF4">
        <w:rPr>
          <w:rFonts w:ascii="Calibri" w:hAnsi="Calibri" w:cs="Calibri"/>
        </w:rPr>
        <w:t>- Clearing activities may produce disturbances and/or create conditions suitable for invasive or non-desirable species introduction.</w:t>
      </w:r>
    </w:p>
    <w:p w14:paraId="48937BC7" w14:textId="77777777" w:rsidR="00766AF4" w:rsidRPr="00766AF4" w:rsidRDefault="00766AF4" w:rsidP="005246A4">
      <w:pPr>
        <w:ind w:left="360"/>
        <w:contextualSpacing/>
        <w:rPr>
          <w:rFonts w:ascii="Calibri" w:hAnsi="Calibri" w:cs="Calibri"/>
        </w:rPr>
      </w:pPr>
      <w:r w:rsidRPr="00766AF4">
        <w:rPr>
          <w:rFonts w:ascii="Calibri" w:hAnsi="Calibri" w:cs="Calibri"/>
        </w:rPr>
        <w:t xml:space="preserve">- Clearing/felling must be followed up with appropriate maintenance to ensure that target vegetation or habitat conditions develop in the affected area(s).  </w:t>
      </w:r>
    </w:p>
    <w:p w14:paraId="5D0052E3" w14:textId="77777777" w:rsidR="00766AF4" w:rsidRPr="00766AF4" w:rsidRDefault="00766AF4" w:rsidP="005246A4">
      <w:pPr>
        <w:ind w:left="360"/>
        <w:contextualSpacing/>
        <w:rPr>
          <w:rFonts w:ascii="Calibri" w:hAnsi="Calibri" w:cs="Calibri"/>
        </w:rPr>
      </w:pPr>
      <w:r w:rsidRPr="00766AF4">
        <w:rPr>
          <w:rFonts w:ascii="Calibri" w:hAnsi="Calibri" w:cs="Calibri"/>
        </w:rPr>
        <w:t>- Many hardwood stumps will sprout and may require follow-up treatment (herbicide) to cut stumps and new stems.</w:t>
      </w:r>
    </w:p>
    <w:p w14:paraId="7078C73F" w14:textId="77777777" w:rsidR="00766AF4" w:rsidRPr="00766AF4" w:rsidRDefault="00766AF4" w:rsidP="005246A4">
      <w:pPr>
        <w:ind w:left="360"/>
        <w:contextualSpacing/>
        <w:rPr>
          <w:rFonts w:ascii="Calibri" w:hAnsi="Calibri" w:cs="Calibri"/>
        </w:rPr>
      </w:pPr>
      <w:r w:rsidRPr="00766AF4">
        <w:rPr>
          <w:rFonts w:ascii="Calibri" w:hAnsi="Calibri" w:cs="Calibri"/>
        </w:rPr>
        <w:t>- Size and scale of FSI projects require critical considerations regarding:</w:t>
      </w:r>
    </w:p>
    <w:p w14:paraId="6480B498" w14:textId="77777777" w:rsidR="00766AF4" w:rsidRPr="00766AF4" w:rsidRDefault="00766AF4" w:rsidP="005246A4">
      <w:pPr>
        <w:numPr>
          <w:ilvl w:val="0"/>
          <w:numId w:val="25"/>
        </w:numPr>
        <w:ind w:left="1800"/>
        <w:contextualSpacing/>
        <w:rPr>
          <w:rFonts w:ascii="Calibri" w:hAnsi="Calibri" w:cs="Calibri"/>
        </w:rPr>
      </w:pPr>
      <w:r w:rsidRPr="00766AF4">
        <w:rPr>
          <w:rFonts w:ascii="Calibri" w:hAnsi="Calibri" w:cs="Calibri"/>
        </w:rPr>
        <w:t>equipment access routes</w:t>
      </w:r>
    </w:p>
    <w:p w14:paraId="389D1D09" w14:textId="77777777" w:rsidR="00766AF4" w:rsidRPr="00766AF4" w:rsidRDefault="00766AF4" w:rsidP="005246A4">
      <w:pPr>
        <w:numPr>
          <w:ilvl w:val="0"/>
          <w:numId w:val="25"/>
        </w:numPr>
        <w:ind w:left="1800"/>
        <w:contextualSpacing/>
        <w:rPr>
          <w:rFonts w:ascii="Calibri" w:hAnsi="Calibri" w:cs="Calibri"/>
        </w:rPr>
      </w:pPr>
      <w:r w:rsidRPr="00766AF4">
        <w:rPr>
          <w:rFonts w:ascii="Calibri" w:hAnsi="Calibri" w:cs="Calibri"/>
        </w:rPr>
        <w:t>soil compaction impacts</w:t>
      </w:r>
    </w:p>
    <w:p w14:paraId="7E6FB8BC" w14:textId="77777777" w:rsidR="00766AF4" w:rsidRPr="00766AF4" w:rsidRDefault="00766AF4" w:rsidP="005246A4">
      <w:pPr>
        <w:numPr>
          <w:ilvl w:val="0"/>
          <w:numId w:val="25"/>
        </w:numPr>
        <w:ind w:left="1800"/>
        <w:contextualSpacing/>
        <w:rPr>
          <w:rFonts w:ascii="Calibri" w:hAnsi="Calibri" w:cs="Calibri"/>
        </w:rPr>
      </w:pPr>
      <w:r w:rsidRPr="00766AF4">
        <w:rPr>
          <w:rFonts w:ascii="Calibri" w:hAnsi="Calibri" w:cs="Calibri"/>
        </w:rPr>
        <w:t>equipment biosecurity protocols to address weed seeds (power washing equipment, etc.)</w:t>
      </w:r>
    </w:p>
    <w:p w14:paraId="1F0EF5AA" w14:textId="77777777" w:rsidR="00766AF4" w:rsidRPr="00766AF4" w:rsidRDefault="00766AF4" w:rsidP="005246A4">
      <w:pPr>
        <w:numPr>
          <w:ilvl w:val="0"/>
          <w:numId w:val="25"/>
        </w:numPr>
        <w:ind w:left="1800"/>
        <w:contextualSpacing/>
        <w:rPr>
          <w:rFonts w:ascii="Calibri" w:hAnsi="Calibri" w:cs="Calibri"/>
        </w:rPr>
      </w:pPr>
      <w:r w:rsidRPr="00766AF4">
        <w:rPr>
          <w:rFonts w:ascii="Calibri" w:hAnsi="Calibri" w:cs="Calibri"/>
        </w:rPr>
        <w:t>clearly understandable yet detailed project maps or plans, ensuring that heavy equipment operators have knowledge of what should be removed and what should be left</w:t>
      </w:r>
    </w:p>
    <w:p w14:paraId="1BF34DDB" w14:textId="77777777" w:rsidR="00766AF4" w:rsidRPr="00766AF4" w:rsidRDefault="00766AF4" w:rsidP="005246A4">
      <w:pPr>
        <w:numPr>
          <w:ilvl w:val="0"/>
          <w:numId w:val="25"/>
        </w:numPr>
        <w:ind w:left="1800"/>
        <w:contextualSpacing/>
        <w:rPr>
          <w:rFonts w:ascii="Calibri" w:hAnsi="Calibri" w:cs="Calibri"/>
        </w:rPr>
      </w:pPr>
      <w:r w:rsidRPr="00766AF4">
        <w:rPr>
          <w:rFonts w:ascii="Calibri" w:hAnsi="Calibri" w:cs="Calibri"/>
        </w:rPr>
        <w:t>on-site flagging or fencing of important work vs preservation areas</w:t>
      </w:r>
    </w:p>
    <w:p w14:paraId="5FFE8EE4" w14:textId="77777777" w:rsidR="00766AF4" w:rsidRPr="00766AF4" w:rsidRDefault="00766AF4" w:rsidP="00766AF4">
      <w:pPr>
        <w:contextualSpacing/>
        <w:rPr>
          <w:rFonts w:ascii="Calibri" w:hAnsi="Calibri" w:cs="Calibri"/>
          <w:b/>
          <w:bCs/>
        </w:rPr>
      </w:pPr>
    </w:p>
    <w:p w14:paraId="43BCB3D8" w14:textId="77777777" w:rsidR="00766AF4" w:rsidRPr="00C41B07" w:rsidRDefault="00766AF4" w:rsidP="00766AF4">
      <w:pPr>
        <w:numPr>
          <w:ilvl w:val="0"/>
          <w:numId w:val="31"/>
        </w:numPr>
        <w:contextualSpacing/>
        <w:rPr>
          <w:rFonts w:ascii="Calibri" w:hAnsi="Calibri" w:cs="Calibri"/>
          <w:b/>
          <w:bCs/>
        </w:rPr>
      </w:pPr>
      <w:r w:rsidRPr="00C41B07">
        <w:rPr>
          <w:rFonts w:ascii="Calibri" w:hAnsi="Calibri" w:cs="Calibri"/>
          <w:b/>
          <w:bCs/>
        </w:rPr>
        <w:t>Mowing/Brush-hogging</w:t>
      </w:r>
    </w:p>
    <w:p w14:paraId="394C3857" w14:textId="77777777" w:rsidR="00766AF4" w:rsidRPr="00766AF4" w:rsidRDefault="00766AF4" w:rsidP="00766AF4">
      <w:pPr>
        <w:numPr>
          <w:ilvl w:val="0"/>
          <w:numId w:val="28"/>
        </w:numPr>
        <w:contextualSpacing/>
        <w:rPr>
          <w:rFonts w:ascii="Calibri" w:hAnsi="Calibri" w:cs="Calibri"/>
        </w:rPr>
      </w:pPr>
      <w:r w:rsidRPr="00766AF4">
        <w:rPr>
          <w:rFonts w:ascii="Calibri" w:hAnsi="Calibri" w:cs="Calibri"/>
        </w:rPr>
        <w:t xml:space="preserve">Thinning is a very effective practice to achieve native vegetation reintroduction objectives.  </w:t>
      </w:r>
    </w:p>
    <w:p w14:paraId="3C1A3766" w14:textId="77777777" w:rsidR="00766AF4" w:rsidRPr="00766AF4" w:rsidRDefault="00766AF4" w:rsidP="00766AF4">
      <w:pPr>
        <w:numPr>
          <w:ilvl w:val="0"/>
          <w:numId w:val="28"/>
        </w:numPr>
        <w:contextualSpacing/>
        <w:rPr>
          <w:rFonts w:ascii="Calibri" w:hAnsi="Calibri" w:cs="Calibri"/>
        </w:rPr>
      </w:pPr>
      <w:r w:rsidRPr="00766AF4">
        <w:rPr>
          <w:rFonts w:ascii="Calibri" w:hAnsi="Calibri" w:cs="Calibri"/>
        </w:rPr>
        <w:t>Can be effective in assisting with vegetation species restoration objectives.</w:t>
      </w:r>
    </w:p>
    <w:p w14:paraId="54CC1D12" w14:textId="77777777" w:rsidR="00766AF4" w:rsidRPr="00766AF4" w:rsidRDefault="00766AF4" w:rsidP="00766AF4">
      <w:pPr>
        <w:numPr>
          <w:ilvl w:val="0"/>
          <w:numId w:val="28"/>
        </w:numPr>
        <w:contextualSpacing/>
        <w:rPr>
          <w:rFonts w:ascii="Calibri" w:hAnsi="Calibri" w:cs="Calibri"/>
        </w:rPr>
      </w:pPr>
      <w:r w:rsidRPr="00766AF4">
        <w:rPr>
          <w:rFonts w:ascii="Calibri" w:hAnsi="Calibri" w:cs="Calibri"/>
        </w:rPr>
        <w:t>Can be highly effective at addressing shrub/scrub invasive species maintenance objectives.</w:t>
      </w:r>
    </w:p>
    <w:p w14:paraId="35840D49" w14:textId="77777777" w:rsidR="00766AF4" w:rsidRPr="00766AF4" w:rsidRDefault="00766AF4" w:rsidP="00766AF4">
      <w:pPr>
        <w:numPr>
          <w:ilvl w:val="0"/>
          <w:numId w:val="28"/>
        </w:numPr>
        <w:contextualSpacing/>
        <w:rPr>
          <w:rFonts w:ascii="Calibri" w:hAnsi="Calibri" w:cs="Calibri"/>
        </w:rPr>
      </w:pPr>
      <w:r w:rsidRPr="00766AF4">
        <w:rPr>
          <w:rFonts w:ascii="Calibri" w:hAnsi="Calibri" w:cs="Calibri"/>
        </w:rPr>
        <w:t>Not at all effective at addressing forest canopy restoration or maintenance objectives.</w:t>
      </w:r>
    </w:p>
    <w:p w14:paraId="25FE89E1" w14:textId="77777777" w:rsidR="00766AF4" w:rsidRPr="00766AF4" w:rsidRDefault="00766AF4" w:rsidP="005246A4">
      <w:pPr>
        <w:ind w:left="360"/>
        <w:contextualSpacing/>
        <w:rPr>
          <w:rFonts w:ascii="Calibri" w:hAnsi="Calibri" w:cs="Calibri"/>
        </w:rPr>
      </w:pPr>
      <w:r w:rsidRPr="00766AF4">
        <w:rPr>
          <w:rFonts w:ascii="Calibri" w:hAnsi="Calibri" w:cs="Calibri"/>
          <w:b/>
          <w:bCs/>
        </w:rPr>
        <w:t>Advantages</w:t>
      </w:r>
      <w:r w:rsidRPr="00766AF4">
        <w:rPr>
          <w:rFonts w:ascii="Calibri" w:hAnsi="Calibri" w:cs="Calibri"/>
        </w:rPr>
        <w:t>:</w:t>
      </w:r>
    </w:p>
    <w:p w14:paraId="30FC46D8" w14:textId="6D4AEC81" w:rsidR="00766AF4" w:rsidRPr="00766AF4" w:rsidRDefault="00766AF4" w:rsidP="005246A4">
      <w:pPr>
        <w:ind w:left="360"/>
        <w:contextualSpacing/>
        <w:rPr>
          <w:rFonts w:ascii="Calibri" w:hAnsi="Calibri" w:cs="Calibri"/>
        </w:rPr>
      </w:pPr>
      <w:r w:rsidRPr="00766AF4">
        <w:rPr>
          <w:rFonts w:ascii="Calibri" w:hAnsi="Calibri" w:cs="Calibri"/>
        </w:rPr>
        <w:t>- According to the professional opinion of participating site managers, mowing and brush-hogging can be used to help control the succession of woody stem plants into habitats where they are not desired</w:t>
      </w:r>
      <w:r w:rsidR="00130972" w:rsidRPr="00766AF4">
        <w:rPr>
          <w:rFonts w:ascii="Calibri" w:hAnsi="Calibri" w:cs="Calibri"/>
        </w:rPr>
        <w:t xml:space="preserve">. </w:t>
      </w:r>
    </w:p>
    <w:p w14:paraId="59369898" w14:textId="77777777" w:rsidR="00766AF4" w:rsidRPr="00766AF4" w:rsidRDefault="00766AF4" w:rsidP="005246A4">
      <w:pPr>
        <w:ind w:left="360"/>
        <w:contextualSpacing/>
        <w:rPr>
          <w:rFonts w:ascii="Calibri" w:hAnsi="Calibri" w:cs="Calibri"/>
        </w:rPr>
      </w:pPr>
      <w:r w:rsidRPr="00766AF4">
        <w:rPr>
          <w:rFonts w:ascii="Calibri" w:hAnsi="Calibri" w:cs="Calibri"/>
        </w:rPr>
        <w:t>- Mowing is frequently used to reduce the amount of standing vegetation prior to conducting a prescribed burn or herbicide treatment, reducing the risk and/or enhancing the effectiveness of those strategies to eliminate invasive species.</w:t>
      </w:r>
    </w:p>
    <w:p w14:paraId="1E88EE0A" w14:textId="77777777" w:rsidR="00766AF4" w:rsidRPr="00766AF4" w:rsidRDefault="00766AF4" w:rsidP="005246A4">
      <w:pPr>
        <w:ind w:left="360"/>
        <w:contextualSpacing/>
        <w:rPr>
          <w:rFonts w:ascii="Calibri" w:hAnsi="Calibri" w:cs="Calibri"/>
        </w:rPr>
      </w:pPr>
      <w:r w:rsidRPr="00766AF4">
        <w:rPr>
          <w:rFonts w:ascii="Calibri" w:hAnsi="Calibri" w:cs="Calibri"/>
        </w:rPr>
        <w:t xml:space="preserve">- Mowing is reasonably affordable, does not require numerous or highly trained staff.  </w:t>
      </w:r>
    </w:p>
    <w:p w14:paraId="0620C1EA" w14:textId="77777777" w:rsidR="00766AF4" w:rsidRPr="00766AF4" w:rsidRDefault="00766AF4" w:rsidP="005246A4">
      <w:pPr>
        <w:ind w:left="360"/>
        <w:contextualSpacing/>
        <w:rPr>
          <w:rFonts w:ascii="Calibri" w:hAnsi="Calibri" w:cs="Calibri"/>
          <w:u w:val="single"/>
        </w:rPr>
      </w:pPr>
      <w:r w:rsidRPr="00766AF4">
        <w:rPr>
          <w:rFonts w:ascii="Calibri" w:hAnsi="Calibri" w:cs="Calibri"/>
          <w:b/>
          <w:bCs/>
          <w:u w:val="single"/>
        </w:rPr>
        <w:lastRenderedPageBreak/>
        <w:t>Disadvantages</w:t>
      </w:r>
      <w:r w:rsidRPr="00766AF4">
        <w:rPr>
          <w:rFonts w:ascii="Calibri" w:hAnsi="Calibri" w:cs="Calibri"/>
          <w:u w:val="single"/>
        </w:rPr>
        <w:t>:</w:t>
      </w:r>
    </w:p>
    <w:p w14:paraId="31BBDE0A" w14:textId="77777777" w:rsidR="00766AF4" w:rsidRPr="00766AF4" w:rsidRDefault="00766AF4" w:rsidP="005246A4">
      <w:pPr>
        <w:ind w:left="360"/>
        <w:contextualSpacing/>
        <w:rPr>
          <w:rFonts w:ascii="Calibri" w:hAnsi="Calibri" w:cs="Calibri"/>
        </w:rPr>
      </w:pPr>
      <w:r w:rsidRPr="00766AF4">
        <w:rPr>
          <w:rFonts w:ascii="Calibri" w:hAnsi="Calibri" w:cs="Calibri"/>
        </w:rPr>
        <w:t>- Mowing alone may not remove undesirable vegetation species capable of re-sprouting, nor does it address invasive weed seeds.</w:t>
      </w:r>
    </w:p>
    <w:p w14:paraId="0F41E9AC" w14:textId="35F07CB6" w:rsidR="00766AF4" w:rsidRPr="00766AF4" w:rsidRDefault="00766AF4" w:rsidP="005246A4">
      <w:pPr>
        <w:ind w:left="360"/>
        <w:contextualSpacing/>
        <w:rPr>
          <w:rFonts w:ascii="Calibri" w:hAnsi="Calibri" w:cs="Calibri"/>
        </w:rPr>
      </w:pPr>
      <w:r w:rsidRPr="00766AF4">
        <w:rPr>
          <w:rFonts w:ascii="Calibri" w:hAnsi="Calibri" w:cs="Calibri"/>
        </w:rPr>
        <w:t xml:space="preserve">- Mowing too frequently or </w:t>
      </w:r>
      <w:r w:rsidR="00D04747">
        <w:rPr>
          <w:rFonts w:ascii="Calibri" w:hAnsi="Calibri" w:cs="Calibri"/>
        </w:rPr>
        <w:t>intensive</w:t>
      </w:r>
      <w:r w:rsidRPr="00766AF4">
        <w:rPr>
          <w:rFonts w:ascii="Calibri" w:hAnsi="Calibri" w:cs="Calibri"/>
        </w:rPr>
        <w:t>ly can reduce plant diversity, adversely affect habitat function (nest sites or cover</w:t>
      </w:r>
      <w:proofErr w:type="gramStart"/>
      <w:r w:rsidRPr="00766AF4">
        <w:rPr>
          <w:rFonts w:ascii="Calibri" w:hAnsi="Calibri" w:cs="Calibri"/>
        </w:rPr>
        <w:t>)</w:t>
      </w:r>
      <w:proofErr w:type="gramEnd"/>
      <w:r w:rsidRPr="00766AF4">
        <w:rPr>
          <w:rFonts w:ascii="Calibri" w:hAnsi="Calibri" w:cs="Calibri"/>
        </w:rPr>
        <w:t xml:space="preserve"> and may directly harm wildlife.</w:t>
      </w:r>
    </w:p>
    <w:p w14:paraId="6EAE1C43" w14:textId="77777777" w:rsidR="00766AF4" w:rsidRPr="00766AF4" w:rsidRDefault="00766AF4" w:rsidP="005246A4">
      <w:pPr>
        <w:ind w:left="360"/>
        <w:contextualSpacing/>
        <w:rPr>
          <w:rFonts w:ascii="Calibri" w:hAnsi="Calibri" w:cs="Calibri"/>
        </w:rPr>
      </w:pPr>
      <w:r w:rsidRPr="00766AF4">
        <w:rPr>
          <w:rFonts w:ascii="Calibri" w:hAnsi="Calibri" w:cs="Calibri"/>
        </w:rPr>
        <w:t>- Mowing projects may be subject to seasonal restrictions required to protect wildlife.</w:t>
      </w:r>
    </w:p>
    <w:p w14:paraId="287F19B2" w14:textId="725D8F2C" w:rsidR="00766AF4" w:rsidRDefault="00766AF4" w:rsidP="006656AF">
      <w:pPr>
        <w:ind w:left="360"/>
        <w:contextualSpacing/>
        <w:rPr>
          <w:rFonts w:ascii="Calibri" w:hAnsi="Calibri" w:cs="Calibri"/>
        </w:rPr>
      </w:pPr>
      <w:r w:rsidRPr="00766AF4">
        <w:rPr>
          <w:rFonts w:ascii="Calibri" w:hAnsi="Calibri" w:cs="Calibri"/>
        </w:rPr>
        <w:t>- The larger, denser and/or more mature the vegetation in question, the less appropriate mowing/rush-hogging will be.</w:t>
      </w:r>
    </w:p>
    <w:p w14:paraId="0A4A813A" w14:textId="77777777" w:rsidR="00814629" w:rsidRPr="00766AF4" w:rsidRDefault="00814629" w:rsidP="005246A4">
      <w:pPr>
        <w:ind w:left="360"/>
        <w:contextualSpacing/>
        <w:rPr>
          <w:rFonts w:ascii="Calibri" w:hAnsi="Calibri" w:cs="Calibri"/>
        </w:rPr>
      </w:pPr>
    </w:p>
    <w:p w14:paraId="2F09961C" w14:textId="77777777" w:rsidR="00766AF4" w:rsidRPr="00511868" w:rsidRDefault="00766AF4" w:rsidP="00766AF4">
      <w:pPr>
        <w:numPr>
          <w:ilvl w:val="0"/>
          <w:numId w:val="31"/>
        </w:numPr>
        <w:contextualSpacing/>
        <w:rPr>
          <w:rFonts w:ascii="Calibri" w:hAnsi="Calibri" w:cs="Calibri"/>
          <w:b/>
          <w:bCs/>
        </w:rPr>
      </w:pPr>
      <w:r w:rsidRPr="00511868">
        <w:rPr>
          <w:rFonts w:ascii="Calibri" w:hAnsi="Calibri" w:cs="Calibri"/>
          <w:b/>
          <w:bCs/>
        </w:rPr>
        <w:t xml:space="preserve">Prescribed Fire (Rx Burn or Rx Fire)  </w:t>
      </w:r>
    </w:p>
    <w:p w14:paraId="1DD07ED9" w14:textId="77777777" w:rsidR="00766AF4" w:rsidRPr="00766AF4" w:rsidRDefault="00766AF4" w:rsidP="00766AF4">
      <w:pPr>
        <w:numPr>
          <w:ilvl w:val="0"/>
          <w:numId w:val="29"/>
        </w:numPr>
        <w:contextualSpacing/>
        <w:rPr>
          <w:rFonts w:ascii="Calibri" w:hAnsi="Calibri" w:cs="Calibri"/>
        </w:rPr>
      </w:pPr>
      <w:r w:rsidRPr="00766AF4">
        <w:rPr>
          <w:rFonts w:ascii="Calibri" w:hAnsi="Calibri" w:cs="Calibri"/>
        </w:rPr>
        <w:t>Can be effective at addressing native vegetation establishment maintenance and restoration objectives in fire-adapted communities.</w:t>
      </w:r>
    </w:p>
    <w:p w14:paraId="629F1A08" w14:textId="77777777" w:rsidR="00766AF4" w:rsidRPr="00766AF4" w:rsidRDefault="00766AF4" w:rsidP="00766AF4">
      <w:pPr>
        <w:numPr>
          <w:ilvl w:val="0"/>
          <w:numId w:val="29"/>
        </w:numPr>
        <w:contextualSpacing/>
        <w:rPr>
          <w:rFonts w:ascii="Calibri" w:hAnsi="Calibri" w:cs="Calibri"/>
        </w:rPr>
      </w:pPr>
      <w:r w:rsidRPr="00766AF4">
        <w:rPr>
          <w:rFonts w:ascii="Calibri" w:hAnsi="Calibri" w:cs="Calibri"/>
        </w:rPr>
        <w:t>Not likely to be effective at meeting native vegetation introduction/establishment objectives in vegetative communities not historically managed by fire.</w:t>
      </w:r>
    </w:p>
    <w:p w14:paraId="0CB67E86" w14:textId="77777777" w:rsidR="00766AF4" w:rsidRPr="00766AF4" w:rsidRDefault="00766AF4" w:rsidP="005246A4">
      <w:pPr>
        <w:ind w:left="360"/>
        <w:contextualSpacing/>
        <w:rPr>
          <w:rFonts w:ascii="Calibri" w:hAnsi="Calibri" w:cs="Calibri"/>
        </w:rPr>
      </w:pPr>
      <w:r w:rsidRPr="00766AF4">
        <w:rPr>
          <w:rFonts w:ascii="Calibri" w:hAnsi="Calibri" w:cs="Calibri"/>
          <w:b/>
          <w:bCs/>
        </w:rPr>
        <w:t>Advantages</w:t>
      </w:r>
      <w:r w:rsidRPr="00766AF4">
        <w:rPr>
          <w:rFonts w:ascii="Calibri" w:hAnsi="Calibri" w:cs="Calibri"/>
        </w:rPr>
        <w:t xml:space="preserve">:   </w:t>
      </w:r>
    </w:p>
    <w:p w14:paraId="50209772" w14:textId="77777777" w:rsidR="00766AF4" w:rsidRPr="00766AF4" w:rsidRDefault="00766AF4" w:rsidP="005246A4">
      <w:pPr>
        <w:ind w:left="360"/>
        <w:contextualSpacing/>
        <w:rPr>
          <w:rFonts w:ascii="Calibri" w:hAnsi="Calibri" w:cs="Calibri"/>
        </w:rPr>
      </w:pPr>
      <w:r w:rsidRPr="00766AF4">
        <w:rPr>
          <w:rFonts w:ascii="Calibri" w:hAnsi="Calibri" w:cs="Calibri"/>
        </w:rPr>
        <w:t xml:space="preserve">- Prescribed fire best mimics the historic habitat management influences that have formed and </w:t>
      </w:r>
      <w:r w:rsidRPr="00766AF4">
        <w:rPr>
          <w:rFonts w:ascii="Calibri" w:hAnsi="Calibri" w:cs="Calibri"/>
          <w:i/>
          <w:iCs/>
        </w:rPr>
        <w:t>maintained</w:t>
      </w:r>
      <w:r w:rsidRPr="00766AF4">
        <w:rPr>
          <w:rFonts w:ascii="Calibri" w:hAnsi="Calibri" w:cs="Calibri"/>
        </w:rPr>
        <w:t xml:space="preserve"> xeric sites in the Northeast for thousands of years.</w:t>
      </w:r>
    </w:p>
    <w:p w14:paraId="0D5ED62C" w14:textId="77777777" w:rsidR="00766AF4" w:rsidRPr="00766AF4" w:rsidRDefault="00766AF4" w:rsidP="005246A4">
      <w:pPr>
        <w:ind w:left="360"/>
        <w:contextualSpacing/>
        <w:rPr>
          <w:rFonts w:ascii="Calibri" w:hAnsi="Calibri" w:cs="Calibri"/>
        </w:rPr>
      </w:pPr>
      <w:r w:rsidRPr="00766AF4">
        <w:rPr>
          <w:rFonts w:ascii="Calibri" w:hAnsi="Calibri" w:cs="Calibri"/>
        </w:rPr>
        <w:t xml:space="preserve">- Prescribed fire is particularly effective at </w:t>
      </w:r>
      <w:r w:rsidRPr="00766AF4">
        <w:rPr>
          <w:rFonts w:ascii="Calibri" w:hAnsi="Calibri" w:cs="Calibri"/>
          <w:i/>
          <w:iCs/>
        </w:rPr>
        <w:t>maintaining</w:t>
      </w:r>
      <w:r w:rsidRPr="00766AF4">
        <w:rPr>
          <w:rFonts w:ascii="Calibri" w:hAnsi="Calibri" w:cs="Calibri"/>
        </w:rPr>
        <w:t xml:space="preserve"> existing, fire adapted vegetation in xeric barrens and grasslands, particularly for species that require fire for seed (cone) dispersal and/or to enhance germination.</w:t>
      </w:r>
    </w:p>
    <w:p w14:paraId="0A4AFCBA" w14:textId="77777777" w:rsidR="00766AF4" w:rsidRPr="00766AF4" w:rsidRDefault="00766AF4" w:rsidP="005246A4">
      <w:pPr>
        <w:ind w:left="360"/>
        <w:contextualSpacing/>
        <w:rPr>
          <w:rFonts w:ascii="Calibri" w:hAnsi="Calibri" w:cs="Calibri"/>
        </w:rPr>
      </w:pPr>
      <w:r w:rsidRPr="00766AF4">
        <w:rPr>
          <w:rFonts w:ascii="Calibri" w:hAnsi="Calibri" w:cs="Calibri"/>
        </w:rPr>
        <w:t>- Use of prescribed fire may increase nutrient cycling and lead to more robust plants.</w:t>
      </w:r>
    </w:p>
    <w:p w14:paraId="79CE1B85" w14:textId="77777777" w:rsidR="00766AF4" w:rsidRPr="00766AF4" w:rsidRDefault="00766AF4" w:rsidP="005246A4">
      <w:pPr>
        <w:ind w:left="360"/>
        <w:contextualSpacing/>
        <w:rPr>
          <w:rFonts w:ascii="Calibri" w:hAnsi="Calibri" w:cs="Calibri"/>
        </w:rPr>
      </w:pPr>
      <w:r w:rsidRPr="00766AF4">
        <w:rPr>
          <w:rFonts w:ascii="Calibri" w:hAnsi="Calibri" w:cs="Calibri"/>
        </w:rPr>
        <w:t>- While requiring highly trained staff and specialized equipment, Rx burns are considered very affordable, particularly as the scale of the management sites increases.</w:t>
      </w:r>
    </w:p>
    <w:p w14:paraId="7302C71B" w14:textId="77777777" w:rsidR="00766AF4" w:rsidRPr="00766AF4" w:rsidRDefault="00766AF4" w:rsidP="005246A4">
      <w:pPr>
        <w:ind w:left="360"/>
        <w:contextualSpacing/>
        <w:rPr>
          <w:rFonts w:ascii="Calibri" w:hAnsi="Calibri" w:cs="Calibri"/>
        </w:rPr>
      </w:pPr>
      <w:r w:rsidRPr="00766AF4">
        <w:rPr>
          <w:rFonts w:ascii="Calibri" w:hAnsi="Calibri" w:cs="Calibri"/>
          <w:b/>
          <w:bCs/>
        </w:rPr>
        <w:t>Disadvantages</w:t>
      </w:r>
      <w:r w:rsidRPr="00766AF4">
        <w:rPr>
          <w:rFonts w:ascii="Calibri" w:hAnsi="Calibri" w:cs="Calibri"/>
        </w:rPr>
        <w:t>:</w:t>
      </w:r>
    </w:p>
    <w:p w14:paraId="4C9D5882" w14:textId="77777777" w:rsidR="00766AF4" w:rsidRPr="00766AF4" w:rsidRDefault="00766AF4" w:rsidP="005246A4">
      <w:pPr>
        <w:ind w:left="360"/>
        <w:contextualSpacing/>
        <w:rPr>
          <w:rFonts w:ascii="Calibri" w:hAnsi="Calibri" w:cs="Calibri"/>
        </w:rPr>
      </w:pPr>
      <w:r w:rsidRPr="00766AF4">
        <w:rPr>
          <w:rFonts w:ascii="Calibri" w:hAnsi="Calibri" w:cs="Calibri"/>
        </w:rPr>
        <w:t>- While effective at eliminating invasive/undesirable vegetation (discussed above), the use of prescribed fire alone will not meaningfully assist in the introduction of native herbaceous species.</w:t>
      </w:r>
    </w:p>
    <w:p w14:paraId="592B6D72" w14:textId="2F049982" w:rsidR="009E015C" w:rsidRDefault="009E015C" w:rsidP="0019612C">
      <w:pPr>
        <w:contextualSpacing/>
        <w:rPr>
          <w:rFonts w:ascii="Calibri" w:hAnsi="Calibri" w:cs="Calibri"/>
        </w:rPr>
      </w:pPr>
    </w:p>
    <w:p w14:paraId="3D0EB5FF" w14:textId="1B3D2343" w:rsidR="00E76B39" w:rsidRDefault="003E2431" w:rsidP="00E76B39">
      <w:pPr>
        <w:pStyle w:val="Heading2"/>
      </w:pPr>
      <w:bookmarkStart w:id="27" w:name="_Toc128495382"/>
      <w:r w:rsidRPr="005246A4">
        <w:rPr>
          <w:noProof/>
          <w:szCs w:val="28"/>
        </w:rPr>
        <mc:AlternateContent>
          <mc:Choice Requires="wps">
            <w:drawing>
              <wp:anchor distT="91440" distB="91440" distL="114300" distR="114300" simplePos="0" relativeHeight="251692544" behindDoc="0" locked="0" layoutInCell="1" allowOverlap="0" wp14:anchorId="50A69BC1" wp14:editId="22B21E78">
                <wp:simplePos x="0" y="0"/>
                <wp:positionH relativeFrom="page">
                  <wp:posOffset>914400</wp:posOffset>
                </wp:positionH>
                <wp:positionV relativeFrom="paragraph">
                  <wp:posOffset>329565</wp:posOffset>
                </wp:positionV>
                <wp:extent cx="2371725" cy="240982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409825"/>
                        </a:xfrm>
                        <a:prstGeom prst="rect">
                          <a:avLst/>
                        </a:prstGeom>
                        <a:noFill/>
                        <a:ln>
                          <a:noFill/>
                        </a:ln>
                      </wps:spPr>
                      <wps:txbx>
                        <w:txbxContent>
                          <w:p w14:paraId="7A844897" w14:textId="77777777" w:rsidR="003E2431" w:rsidRPr="00D81925" w:rsidRDefault="003E2431" w:rsidP="003E2431">
                            <w:pPr>
                              <w:pBdr>
                                <w:top w:val="single" w:sz="24" w:space="8" w:color="4472C4" w:themeColor="accent1"/>
                                <w:bottom w:val="single" w:sz="24" w:space="8" w:color="4472C4" w:themeColor="accent1"/>
                              </w:pBdr>
                              <w:spacing w:after="0"/>
                              <w:rPr>
                                <w:color w:val="4472C4" w:themeColor="accent1"/>
                                <w:sz w:val="24"/>
                                <w:szCs w:val="24"/>
                              </w:rPr>
                            </w:pPr>
                            <w:r w:rsidRPr="000B688F">
                              <w:rPr>
                                <w:color w:val="4472C4" w:themeColor="accent1"/>
                                <w:sz w:val="24"/>
                                <w:szCs w:val="24"/>
                              </w:rPr>
                              <w:t xml:space="preserve">The management practices recommended in this report are intended to support populations of bees and moths – an important target taxon in these habitats. </w:t>
                            </w:r>
                            <w:r>
                              <w:rPr>
                                <w:color w:val="4472C4" w:themeColor="accent1"/>
                                <w:sz w:val="24"/>
                                <w:szCs w:val="24"/>
                              </w:rPr>
                              <w:t>A patchy mosaic of management units that provides refugia from conservation work is crucial to prevent unintended damage to the populations.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A69BC1" id="Text Box 17" o:spid="_x0000_s1031" type="#_x0000_t202" style="position:absolute;margin-left:1in;margin-top:25.95pt;width:186.75pt;height:189.75pt;z-index:25169254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" o:allowoverlap="f" filled="f" stroked="f">
                <v:textbox>
                  <w:txbxContent>
                    <w:p w14:paraId="7A844897" w14:textId="77777777" w:rsidR="003E2431" w:rsidRPr="00D81925" w:rsidRDefault="003E2431" w:rsidP="003E2431">
                      <w:pPr>
                        <w:pBdr>
                          <w:top w:val="single" w:sz="24" w:space="8" w:color="4472C4" w:themeColor="accent1"/>
                          <w:bottom w:val="single" w:sz="24" w:space="8" w:color="4472C4" w:themeColor="accent1"/>
                        </w:pBdr>
                        <w:spacing w:after="0"/>
                        <w:rPr>
                          <w:color w:val="4472C4" w:themeColor="accent1"/>
                          <w:sz w:val="24"/>
                          <w:szCs w:val="24"/>
                        </w:rPr>
                      </w:pPr>
                      <w:r w:rsidRPr="000B688F">
                        <w:rPr>
                          <w:color w:val="4472C4" w:themeColor="accent1"/>
                          <w:sz w:val="24"/>
                          <w:szCs w:val="24"/>
                        </w:rPr>
                        <w:t xml:space="preserve">The management practices recommended in this report are intended to support populations of bees and moths – an important target taxon in these habitats. </w:t>
                      </w:r>
                      <w:r>
                        <w:rPr>
                          <w:color w:val="4472C4" w:themeColor="accent1"/>
                          <w:sz w:val="24"/>
                          <w:szCs w:val="24"/>
                        </w:rPr>
                        <w:t>A patchy mosaic of management units that provides refugia from conservation work is crucial to prevent unintended damage to the populations.</w:t>
                      </w:r>
                    </w:p>
                  </w:txbxContent>
                </v:textbox>
                <w10:wrap type="square" anchorx="page"/>
              </v:shape>
            </w:pict>
          </mc:Fallback>
        </mc:AlternateContent>
      </w:r>
      <w:r w:rsidR="00E76B39" w:rsidRPr="00511868">
        <w:t xml:space="preserve">Step 4:  Establish a rotational management </w:t>
      </w:r>
      <w:r w:rsidR="00653C24" w:rsidRPr="00511868">
        <w:t>strategy.</w:t>
      </w:r>
      <w:bookmarkEnd w:id="27"/>
    </w:p>
    <w:p w14:paraId="7868DC7D" w14:textId="0F1DEEC0" w:rsidR="00E76B39" w:rsidRDefault="00E76B39" w:rsidP="00E76B39">
      <w:pPr>
        <w:rPr>
          <w:rFonts w:ascii="Calibri" w:hAnsi="Calibri" w:cs="Calibri"/>
        </w:rPr>
      </w:pPr>
      <w:r>
        <w:rPr>
          <w:rFonts w:ascii="Calibri" w:hAnsi="Calibri" w:cs="Calibri"/>
        </w:rPr>
        <w:t xml:space="preserve">Regardless of initial conditions or habitat objectives, sites should be divided into management units and rotational management strategies should be used to develop a mosaic of habitat conditions that represent the historical range of variability suitable for target SGCN wildlife </w:t>
      </w:r>
      <w:r>
        <w:rPr>
          <w:rFonts w:ascii="Calibri" w:hAnsi="Calibri" w:cs="Calibri"/>
        </w:rPr>
        <w:fldChar w:fldCharType="begin"/>
      </w:r>
      <w:r>
        <w:rPr>
          <w:rFonts w:ascii="Calibri" w:hAnsi="Calibri" w:cs="Calibri"/>
        </w:rPr>
        <w:instrText xml:space="preserve"> ADDIN ZOTERO_ITEM CSL_CITATION {"citationID":"JPZfrJSF","properties":{"formattedCitation":"(Wagner et al. 2003)","plainCitation":"(Wagner et al. 2003)","noteIndex":0},"citationItems":[{"id":3653,"uris":["http://zotero.org/users/39299/items/W45XRP8H"],"itemData":{"id":3653,"type":"article-journal","abstract":"Sandplain and ridgetop pitch pine (Pinus rigida)–scrub oak (Quercus ilicifolia) barrens and other shrub-dominated natural communities (e.g., heathlands and maritime shrublands) are important habitats for rare Lepidoptera (moths and butterflies) in southern New England and southeastern New York. Fifty-six species of conservation concern representing 11 families of Lepidoptera are recognized as dependent on shrubland habitats in this region, including 23% of Connecticut’s state-listed Lepidoptera and 41% of state-listed moths and butterflies in Massachusetts. Sixteen (29%) of these 56 species utilize scrub oak as a larval host and eight species (14%) use lowbush blueberries (Vaccinium angustifolium and V. pallidum). In addition to Lepidoptera, a wide diversity of other invertebrates is dependent on pine barrens and other shrublands. The importance of these habitats results from unique edaphic conditions and temperature regimes, as well as the structure, species composition, and phenology of the plant community. Pine barrens and other shrublands in the northeastern United States are threatened by destruction and fragmentation, as well as fire exclusion and other alterations of natural disturbance regimes. Active management, including the application of prescribed fire, mechanical cutting, or a combination of the two, is critical to the maintenance of habitat structure and species composition in barrens and other shrublands within human-dominated landscapes of the northeastern United States.","collection-title":"Early-Successional Forests and Shrubland Habitats in the North Eastern United States :Critical Habitats dependent on Disturbance","container-title":"Forest Ecology and Management","DOI":"10.1016/S0378-1127(03)00249-4","ISSN":"0378-1127","issue":"1","journalAbbreviation":"Forest Ecology and Management","page":"95-112","source":"ScienceDirect","title":"Shrubland Lepidoptera of southern New England and southeastern New York: ecology, conservation, and management","title-short":"Shrubland Lepidoptera of southern New England and southeastern New York","volume":"185","author":[{"family":"Wagner","given":"David L"},{"family":"Nelson","given":"Michael W"},{"family":"Schweitzer","given":"Dale F"}],"issued":{"date-parts":[["2003",11,3]]}}}],"schema":"https://github.com/citation-style-language/schema/raw/master/csl-citation.json"} </w:instrText>
      </w:r>
      <w:r>
        <w:rPr>
          <w:rFonts w:ascii="Calibri" w:hAnsi="Calibri" w:cs="Calibri"/>
        </w:rPr>
        <w:fldChar w:fldCharType="separate"/>
      </w:r>
      <w:r w:rsidRPr="00D72475">
        <w:rPr>
          <w:rFonts w:ascii="Calibri" w:hAnsi="Calibri" w:cs="Calibri"/>
        </w:rPr>
        <w:t>(Wagner et al. 2003)</w:t>
      </w:r>
      <w:r>
        <w:rPr>
          <w:rFonts w:ascii="Calibri" w:hAnsi="Calibri" w:cs="Calibri"/>
        </w:rPr>
        <w:fldChar w:fldCharType="end"/>
      </w:r>
      <w:r>
        <w:rPr>
          <w:rFonts w:ascii="Calibri" w:hAnsi="Calibri" w:cs="Calibri"/>
        </w:rPr>
        <w:t xml:space="preserve">. Multiple management units also facilitate retention of wildlife refugia. Most invertebrates inhabit sites year-round and are unable to escape management activities during critical life stages. Rotational management will maintain constant refugia within the site, protecting populations of rare species from being extirpated by management activities. This is particularly important if adjacent land use is not suitable and does not provide a source population for rare species. A mosaic of treatment units will support the greatest diversity of invertebrates </w:t>
      </w:r>
      <w:r>
        <w:rPr>
          <w:rFonts w:ascii="Calibri" w:hAnsi="Calibri" w:cs="Calibri"/>
        </w:rPr>
        <w:lastRenderedPageBreak/>
        <w:t>averting the need to take single species actions</w:t>
      </w:r>
      <w:r w:rsidR="00F33A86">
        <w:rPr>
          <w:rFonts w:ascii="Calibri" w:hAnsi="Calibri" w:cs="Calibri"/>
        </w:rPr>
        <w:t xml:space="preserve"> </w:t>
      </w:r>
      <w:r w:rsidR="00F33A86">
        <w:rPr>
          <w:rFonts w:ascii="Calibri" w:hAnsi="Calibri" w:cs="Calibri"/>
        </w:rPr>
        <w:fldChar w:fldCharType="begin"/>
      </w:r>
      <w:r w:rsidR="00F33A86">
        <w:rPr>
          <w:rFonts w:ascii="Calibri" w:hAnsi="Calibri" w:cs="Calibri"/>
        </w:rPr>
        <w:instrText xml:space="preserve"> ADDIN ZOTERO_ITEM CSL_CITATION {"citationID":"swkvWmtN","properties":{"formattedCitation":"(Gelles et al. 2021)","plainCitation":"(Gelles et al. 2021)","noteIndex":0},"citationItems":[{"id":5784,"uris":["http://zotero.org/users/39299/items/D56NFW2I"],"itemData":{"id":5784,"type":"article-journal","abstract":"Insect pollinators, especially bees, are an essential component ecosystem\nfunction. Native bees provide key ecosystem services and shape the structure and\ncomposition of plant communities. However, recent research suggests a large-scale\ndecline in bee populations, compelling the need for further research of the drivers\nand mechanisms influencing this decline. Within ponderosa pine ecosystems, fire\nsuppression policies in the late 19th and early 20th century have led to the growth of\ndense stands with closed canopies and low understory production-this forest\nstructure is widely considered undesirable for a variety of reasons. One approach to\nrestoring the historic structure of these forests is to re-introduce fire disturbances to\nthe landscape. Although the effects of managed or ‘prescribed’ fire on vegetation\nstructure and composition are well-studied, relatively few studies have investigated\nwhether prescribed fires have cascading effects on ecological communities important\nto ecosystem function, including native bees.\nTo address this knowledge gap, blue vane traps were used to sample native bee\ncommunity assemblages across the growing season in ponderosa pine-forest sites in\nnorthern Colorado to evaluate the effects of prescribed fire restoration treatments,\nand time since treatment (1-yr post-fire, 3-yrs post-fire. non-treated controls), on bee\npopulations. We quantified bee abundance, richness, and diversity as well as foraging\nresources (floral abundance and richness) and nesting habitat (coarse woody debris).\nFrom this, 5 key findings emerged: (1) Overall γ-diversity consisted of 5 families\n(Andrenidae, Apidae, Colletidae, Halictidae, and Megachilidae), 25 genera, and at least\n58 species. Predominant genera include bumblebees (\nBombus sp.), mason bees\n(O\nsmia spp.), and digger bees (\nAnthophora spp.) which accounted for 61.4%, 13.9%,\nand 8% of collected specimens, respectively. (2) Pooled bee abundances varied across\nthe season, with highest captures occurring early in the growing season; bee species\nrichness and α-diversity varied across treatment type and were highest within 1-year\npost-fire stands. (3) Unique bee community compositions were associated with\ndifferent treatment types but also varied across the season. (4) Treatment type and\nseasonality were associated with differences in bee nesting habit. (5) Floral resource\nabundances and richness were associated with increased bee abundances, richness,\nand diversity, though stand basal area was negatively correlated with bee abundance\nand species richness.\nResults here provide evidence that fire-disturbed forest stands generally\npromote bee site occupancy, but this effect is likely to peak shortly after fires and\nthen decline. In addition, distinct bee assemblages were found in stands that were in\nvarying states of time-since-fire, indicating that a mosaic of treatments likely support\nthe greatest bee biodiversity at a landscape-scale. Further, findings here elucidate\nhabitat structural components, specifically stand basal area and floral resource\nrichness, that can be targeted by land managers to facilitate bee site occupancy. With\nthis, we conclude the use of prescribed fire as a forest restoration method likely\npromote pollinator abundance and diversity in semi-arid ponderosa pine forests of\nthe southwestern United States.","container-title":"FireScience.gov","language":"en","source":"Zotero","title":"Prescribed fire use promotes native bee biodiversity in a semi-arid forest ecosystem","URL":"https://www.firescience.gov/projects/20-1-01-8/project/20-1-01-8_final_report.pdf","author":[{"family":"Gelles","given":"Ryleigh V"},{"family":"Davis","given":"Thomas S"},{"family":"Stevens-Rumann","given":"Camille S"},{"family":"Barrett","given":"Kevin J"}],"issued":{"date-parts":[["2021"]]}}}],"schema":"https://github.com/citation-style-language/schema/raw/master/csl-citation.json"} </w:instrText>
      </w:r>
      <w:r w:rsidR="00F33A86">
        <w:rPr>
          <w:rFonts w:ascii="Calibri" w:hAnsi="Calibri" w:cs="Calibri"/>
        </w:rPr>
        <w:fldChar w:fldCharType="separate"/>
      </w:r>
      <w:r w:rsidR="00F33A86" w:rsidRPr="00F33A86">
        <w:rPr>
          <w:rFonts w:ascii="Calibri" w:hAnsi="Calibri" w:cs="Calibri"/>
        </w:rPr>
        <w:t>(Gelles et al. 2021)</w:t>
      </w:r>
      <w:r w:rsidR="00F33A86">
        <w:rPr>
          <w:rFonts w:ascii="Calibri" w:hAnsi="Calibri" w:cs="Calibri"/>
        </w:rPr>
        <w:fldChar w:fldCharType="end"/>
      </w:r>
      <w:r>
        <w:rPr>
          <w:rFonts w:ascii="Calibri" w:hAnsi="Calibri" w:cs="Calibri"/>
        </w:rPr>
        <w:t>. As an example, to ensure adequate refugia for the endangered Karner blue (</w:t>
      </w:r>
      <w:r w:rsidRPr="0091453A">
        <w:rPr>
          <w:rFonts w:ascii="Calibri" w:hAnsi="Calibri" w:cs="Calibri"/>
          <w:i/>
          <w:iCs/>
        </w:rPr>
        <w:t>Plebejus melissa samuelis</w:t>
      </w:r>
      <w:r>
        <w:rPr>
          <w:rFonts w:ascii="Calibri" w:hAnsi="Calibri" w:cs="Calibri"/>
        </w:rPr>
        <w:t xml:space="preserve">), the Albany Pine Bush Preserve Commission will not burn more than one third of an occupied subpopulation </w:t>
      </w:r>
      <w:r w:rsidR="00130972">
        <w:rPr>
          <w:rFonts w:ascii="Calibri" w:hAnsi="Calibri" w:cs="Calibri"/>
        </w:rPr>
        <w:t>each year</w:t>
      </w:r>
      <w:r>
        <w:rPr>
          <w:rFonts w:ascii="Calibri" w:hAnsi="Calibri" w:cs="Calibri"/>
        </w:rPr>
        <w:t xml:space="preserve"> and will not burn adjacent thirds of an occupied subpopulation within consecutive years.</w:t>
      </w:r>
    </w:p>
    <w:p w14:paraId="7359FFB1" w14:textId="77777777" w:rsidR="003D5B9C" w:rsidRDefault="003D5B9C" w:rsidP="003D5B9C"/>
    <w:p w14:paraId="632D871A" w14:textId="47881B1D" w:rsidR="0073190A" w:rsidRPr="0032407B" w:rsidRDefault="007F7AFF" w:rsidP="0011607E">
      <w:pPr>
        <w:pStyle w:val="Heading2"/>
      </w:pPr>
      <w:bookmarkStart w:id="28" w:name="_Toc128495383"/>
      <w:r w:rsidRPr="0032407B">
        <w:t xml:space="preserve">Step 5: </w:t>
      </w:r>
      <w:r w:rsidR="00CF2B42" w:rsidRPr="0032407B">
        <w:t xml:space="preserve">Monitor and </w:t>
      </w:r>
      <w:r w:rsidR="008E10B1" w:rsidRPr="0032407B">
        <w:t>Adaptive</w:t>
      </w:r>
      <w:r w:rsidR="00CF2B42" w:rsidRPr="0032407B">
        <w:t xml:space="preserve">ly </w:t>
      </w:r>
      <w:r w:rsidR="008E10B1" w:rsidRPr="0032407B">
        <w:t>Manage</w:t>
      </w:r>
      <w:bookmarkEnd w:id="28"/>
    </w:p>
    <w:p w14:paraId="24E916FE" w14:textId="4B77491C" w:rsidR="008E10B1" w:rsidRPr="00C76B84" w:rsidRDefault="008E10B1" w:rsidP="008E10B1">
      <w:pPr>
        <w:rPr>
          <w:i/>
          <w:iCs/>
        </w:rPr>
      </w:pPr>
      <w:r>
        <w:t xml:space="preserve">The recommendations provided above are intended to improve habitat conditions for native bees and nocturnal moths, but the first responses to management will be in the vegetation community. This study </w:t>
      </w:r>
      <w:r w:rsidR="0032407B">
        <w:t>found</w:t>
      </w:r>
      <w:r>
        <w:t xml:space="preserve"> that </w:t>
      </w:r>
      <w:r w:rsidRPr="0032407B">
        <w:t xml:space="preserve">bee diversity was highest </w:t>
      </w:r>
      <w:r>
        <w:t xml:space="preserve">in sites with a long history of </w:t>
      </w:r>
      <w:r w:rsidR="008B4241">
        <w:t xml:space="preserve">effective </w:t>
      </w:r>
      <w:r>
        <w:t>management</w:t>
      </w:r>
      <w:r w:rsidR="00BD7F5F">
        <w:t xml:space="preserve"> </w:t>
      </w:r>
      <w:r w:rsidR="00BD7F5F">
        <w:fldChar w:fldCharType="begin"/>
      </w:r>
      <w:r w:rsidR="00BD7F5F">
        <w:instrText xml:space="preserve"> ADDIN ZOTERO_ITEM CSL_CITATION {"citationID":"EMptRytV","properties":{"formattedCitation":"(Barton and Poulos 2023)","plainCitation":"(Barton and Poulos 2023)","noteIndex":0},"citationItems":[{"id":5796,"uris":["http://zotero.org/users/39299/items/7I23T8TW"],"itemData":{"id":5796,"type":"report","genre":"Final Report to the Northeast Fish and Wildlife Diversity Technical Committee","page":"76","publisher":"Poulos Environmental Consulting","title":"Xeric Habitats Conservation Project, Final Analytical Report","author":[{"family":"Barton","given":"Andrew M."},{"family":"Poulos","given":"Helen M."}],"issued":{"date-parts":[["2023",2]]}}}],"schema":"https://github.com/citation-style-language/schema/raw/master/csl-citation.json"} </w:instrText>
      </w:r>
      <w:r w:rsidR="00BD7F5F">
        <w:fldChar w:fldCharType="separate"/>
      </w:r>
      <w:r w:rsidR="00BD7F5F" w:rsidRPr="00BD7F5F">
        <w:rPr>
          <w:rFonts w:ascii="Calibri" w:hAnsi="Calibri" w:cs="Calibri"/>
        </w:rPr>
        <w:t>(Barton and Poulos 2023)</w:t>
      </w:r>
      <w:r w:rsidR="00BD7F5F">
        <w:fldChar w:fldCharType="end"/>
      </w:r>
      <w:r>
        <w:t>. Therefore, a commitment to management that will achieve habitat condition targets will benefit pollinators in the long term.</w:t>
      </w:r>
      <w:r w:rsidR="005E3813">
        <w:t xml:space="preserve"> </w:t>
      </w:r>
      <w:r w:rsidR="00F73144">
        <w:t xml:space="preserve">Interannual fluctuations in </w:t>
      </w:r>
      <w:r w:rsidR="007D7021">
        <w:t>bee</w:t>
      </w:r>
      <w:r w:rsidR="00F73144">
        <w:t xml:space="preserve"> populations make it difficult to determine the </w:t>
      </w:r>
      <w:r w:rsidR="008B4241">
        <w:t xml:space="preserve">immediate </w:t>
      </w:r>
      <w:r w:rsidR="00F73144">
        <w:t>effects of management on species</w:t>
      </w:r>
      <w:r w:rsidR="007D7021">
        <w:t xml:space="preserve"> </w:t>
      </w:r>
      <w:r w:rsidR="000F0989">
        <w:t>without extending surveys over multiple years</w:t>
      </w:r>
      <w:r w:rsidR="00F73144">
        <w:t xml:space="preserve"> </w:t>
      </w:r>
      <w:r w:rsidR="007D7021">
        <w:fldChar w:fldCharType="begin"/>
      </w:r>
      <w:r w:rsidR="0032407B">
        <w:instrText xml:space="preserve"> ADDIN ZOTERO_ITEM CSL_CITATION {"citationID":"hbqmGmHP","properties":{"formattedCitation":"(Selfridge et al. 2017, Turley et al. 2022)","plainCitation":"(Selfridge et al. 2017, Turley et al. 2022)","noteIndex":0},"citationItems":[{"id":3670,"uris":["http://zotero.org/users/39299/items/TB7WEBDJ"],"itemData":{"id":3670,"type":"article-journal","abstract":"We surveyed bees inhabiting inland dune and ridge woodlands at 30 sites in Worcester County, MD, in 2008 and 2009 . We collected and identified 4878 bees representing 5 families, 31 genera, and 121 species. Here, we report data on annual and seasonal variation. Expanding survey efforts to include multiple years and seasons served to increase the overall number of species encountered, primarily through documenting the presence of rare or infrequently collected species. Eighty-eight species (73%) were represented by fewer than 10 individuals; of these 30 were represented by a single individual (25% of the total). The 5 most dominant species represented nearly half (48%) of the total number of specimens. We report a list of bee species collected from inland dune and ridge woodlands and discuss the presence of apparently habitat-restricted species.","container-title":"Northeastern Naturalist","DOI":"10.1656/045.024.0404","ISSN":"1092-6194","issue":"4","journalAbbreviation":"Northeastern Naturalist","page":"421-445","source":"bioone.org (Atypon)","title":"The Bee Fauna of Inland Sand Dune and Ridge Woodland Communities in Worcester County, Maryland","volume":"24","author":[{"family":"Selfridge","given":"Jennifer A."},{"family":"Frye","given":"Christopher T."},{"family":"Gibbs","given":"Jason"},{"family":"Jean","given":"Robert P."}],"issued":{"date-parts":[["2017",12,1]]}}},{"id":5789,"uris":["http://zotero.org/users/39299/items/MILKES9X"],"itemData":{"id":5789,"type":"article-journal","abstract":"Wild bees form diverse communities that pollinate plants in both native and agricultural ecosystems making them both ecologically and economically important. The growing evidence of bee declines has sparked increased interest in monitoring bee community and population dynamics using standardized methods. Here, we studied the dynamics of bee biodiversity within and across years by monitoring wild bees adjacent to four apple orchard locations in Southern Pennsylvania, USA. We collected bees using passive Blue Vane traps continuously from April to October for 6 years (2014–­2019) amassing over 26,000 bees representing 144 species. We quantified total abundance, richness, diversity, composition, and phylogenetic structure. There were large seasonal changes in all measures of biodiversity with month explaining an average of 72% of the variation in our models. Changes over time were less dramatic with years explaining an average of 44% of the variation in biodiversity metrics. We found declines in all measures of biodiversity especially in the last 3 years, though additional years of sampling are needed to say if changes over time are part of a larger trend. Analyses of population dynamics over time for the 40 most abundant species indicate that about one third of species showed at least some evidence for declines in abundance. Bee family explained variation in species-­level seasonal patterns but we found no consistent family-­level patterns in declines, though bumble bees and sweat bees were groups that declined the most. Overall, our results show that season-­wide standardized sampling across multiple years can reveal nuanced patterns in bee biodiversity, phenological patterns of bees, and population trends over time of many co-­occurring species. These datasets could be used to quantify the relative effects that different aspects of environmental change have on bee communities and to help identify species of conservation concern.","container-title":"Ecology and Evolution","DOI":"10.1002/ece3.9190","ISSN":"2045-7758, 2045-7758","issue":"8","journalAbbreviation":"Ecology and Evolution","language":"en","source":"DOI.org (Crossref)","title":"Six years of wild bee monitoring shows changes in biodiversity within and across years and declines in abundance","URL":"https://onlinelibrary.wiley.com/doi/10.1002/ece3.9190","volume":"12","author":[{"family":"Turley","given":"Nash E."},{"family":"Biddinger","given":"David J."},{"family":"Joshi","given":"Neelendra K."},{"family":"López‐Uribe","given":"Margarita M."}],"accessed":{"date-parts":[["2023",2,8]]},"issued":{"date-parts":[["2022",8]]}}}],"schema":"https://github.com/citation-style-language/schema/raw/master/csl-citation.json"} </w:instrText>
      </w:r>
      <w:r w:rsidR="007D7021">
        <w:fldChar w:fldCharType="separate"/>
      </w:r>
      <w:r w:rsidR="0032407B" w:rsidRPr="0032407B">
        <w:rPr>
          <w:rFonts w:ascii="Calibri" w:hAnsi="Calibri" w:cs="Calibri"/>
        </w:rPr>
        <w:t>(Selfridge et al. 2017, Turley et al. 2022)</w:t>
      </w:r>
      <w:r w:rsidR="007D7021">
        <w:fldChar w:fldCharType="end"/>
      </w:r>
      <w:r w:rsidR="007D7021">
        <w:t>.</w:t>
      </w:r>
      <w:r w:rsidR="00F73144">
        <w:t xml:space="preserve"> </w:t>
      </w:r>
      <w:r w:rsidR="005E3813">
        <w:t>Xeric sites in the Northeast are dependent on fire and are successional unless managed – management will need to continue to maintain habitat condition targets.</w:t>
      </w:r>
    </w:p>
    <w:p w14:paraId="56761517" w14:textId="343A199C" w:rsidR="00C76B84" w:rsidRDefault="005E3813" w:rsidP="00C76B84">
      <w:r>
        <w:t>H</w:t>
      </w:r>
      <w:r w:rsidR="00C76B84" w:rsidRPr="008E10B1">
        <w:t>abitat objectives outlined above</w:t>
      </w:r>
      <w:r w:rsidR="008E10B1">
        <w:t xml:space="preserve"> </w:t>
      </w:r>
      <w:r>
        <w:t>should</w:t>
      </w:r>
      <w:r w:rsidR="008E10B1">
        <w:t xml:space="preserve"> be determined specifically for each site</w:t>
      </w:r>
      <w:r>
        <w:t xml:space="preserve"> and monitoring plans </w:t>
      </w:r>
      <w:r w:rsidRPr="008E10B1">
        <w:t xml:space="preserve">should track </w:t>
      </w:r>
      <w:r>
        <w:t>these objectives quantitatively</w:t>
      </w:r>
      <w:r w:rsidR="008E10B1">
        <w:t xml:space="preserve">. Because site conditions are varied, recommendations are imprecise. Monitoring the vegetative response to management activities </w:t>
      </w:r>
      <w:r>
        <w:t>is the best way to</w:t>
      </w:r>
      <w:r w:rsidR="008E10B1">
        <w:t xml:space="preserve"> inform future management.</w:t>
      </w:r>
    </w:p>
    <w:p w14:paraId="0E18E990" w14:textId="39961669" w:rsidR="008E10B1" w:rsidRDefault="00424171" w:rsidP="00C76B84">
      <w:r>
        <w:rPr>
          <w:noProof/>
          <w:color w:val="000000"/>
        </w:rPr>
        <w:drawing>
          <wp:anchor distT="0" distB="0" distL="114300" distR="114300" simplePos="0" relativeHeight="251651584" behindDoc="0" locked="0" layoutInCell="1" allowOverlap="1" wp14:anchorId="0EC0D1DB" wp14:editId="5D7EA742">
            <wp:simplePos x="0" y="0"/>
            <wp:positionH relativeFrom="column">
              <wp:posOffset>-635</wp:posOffset>
            </wp:positionH>
            <wp:positionV relativeFrom="paragraph">
              <wp:posOffset>657225</wp:posOffset>
            </wp:positionV>
            <wp:extent cx="5942965" cy="3343275"/>
            <wp:effectExtent l="0" t="0" r="0" b="0"/>
            <wp:wrapSquare wrapText="bothSides"/>
            <wp:docPr id="33" name="image89.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3" name="image89.jpg" descr="Diagram&#10;&#10;Description automatically generated"/>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5942965" cy="3343275"/>
                    </a:xfrm>
                    <a:prstGeom prst="rect">
                      <a:avLst/>
                    </a:prstGeom>
                    <a:ln/>
                  </pic:spPr>
                </pic:pic>
              </a:graphicData>
            </a:graphic>
            <wp14:sizeRelH relativeFrom="margin">
              <wp14:pctWidth>0</wp14:pctWidth>
            </wp14:sizeRelH>
            <wp14:sizeRelV relativeFrom="margin">
              <wp14:pctHeight>0</wp14:pctHeight>
            </wp14:sizeRelV>
          </wp:anchor>
        </w:drawing>
      </w:r>
      <w:r w:rsidR="008E10B1">
        <w:t>The vegetation monitoring protocol used for this study</w:t>
      </w:r>
      <w:r w:rsidR="00745C63">
        <w:t xml:space="preserve"> (Appendix </w:t>
      </w:r>
      <w:r w:rsidR="002B44E2">
        <w:t>B</w:t>
      </w:r>
      <w:r w:rsidR="00745C63">
        <w:t>)</w:t>
      </w:r>
      <w:r w:rsidR="008E10B1">
        <w:t xml:space="preserve"> </w:t>
      </w:r>
      <w:r w:rsidR="00745C63">
        <w:t xml:space="preserve">employs </w:t>
      </w:r>
      <w:r w:rsidR="008E10B1">
        <w:t xml:space="preserve">a line-point intercept assessment of </w:t>
      </w:r>
      <w:r w:rsidR="00745C63">
        <w:t>vegetation intersecting a vertical line</w:t>
      </w:r>
      <w:r w:rsidR="00F73144">
        <w:t xml:space="preserve"> (Fig</w:t>
      </w:r>
      <w:r w:rsidR="0066250B">
        <w:t>ure 4</w:t>
      </w:r>
      <w:r w:rsidR="00F73144">
        <w:t>)</w:t>
      </w:r>
      <w:r w:rsidR="008E10B1">
        <w:t xml:space="preserve"> at the soil surface, </w:t>
      </w:r>
      <w:r w:rsidR="00745C63">
        <w:t>0-</w:t>
      </w:r>
      <w:r w:rsidR="008E10B1">
        <w:t xml:space="preserve">1 m, </w:t>
      </w:r>
      <w:r w:rsidR="00745C63">
        <w:t xml:space="preserve">1-2 m, 2-5 m, </w:t>
      </w:r>
      <w:r w:rsidR="008E10B1">
        <w:t xml:space="preserve">and </w:t>
      </w:r>
      <w:r w:rsidR="00745C63">
        <w:t>&gt;5 m</w:t>
      </w:r>
      <w:r w:rsidR="00F73144">
        <w:t xml:space="preserve"> (Fig</w:t>
      </w:r>
      <w:r w:rsidR="0066250B">
        <w:t>ure 5</w:t>
      </w:r>
      <w:r w:rsidR="00F73144">
        <w:t>)</w:t>
      </w:r>
      <w:r>
        <w:t>.</w:t>
      </w:r>
    </w:p>
    <w:p w14:paraId="42ECDDC5" w14:textId="0D333165" w:rsidR="00F73144" w:rsidRPr="008E10B1" w:rsidRDefault="00F73144" w:rsidP="00C76B84"/>
    <w:p w14:paraId="4C1D7038" w14:textId="45FF88EB" w:rsidR="00F73144" w:rsidRDefault="00F73144" w:rsidP="00424171">
      <w:r>
        <w:lastRenderedPageBreak/>
        <w:t xml:space="preserve">Figure </w:t>
      </w:r>
      <w:r w:rsidR="0066250B">
        <w:t>5</w:t>
      </w:r>
      <w:r>
        <w:t>: Two examples of line-point intercept hits for ground cover. In point 1, the pin intercepts rock at the ground, and then fescue, bluegrass, and clover in the 1-2 m stratum. In point 2, the pin hits at the ground and at the 1-2 m interval, but no other ground cover or species in the 1-2 m stratum.</w:t>
      </w:r>
    </w:p>
    <w:p w14:paraId="588152ED" w14:textId="23F5332C" w:rsidR="00F73144" w:rsidRPr="00F73144" w:rsidRDefault="00424171" w:rsidP="00F73144">
      <w:r w:rsidRPr="00F73144">
        <w:rPr>
          <w:noProof/>
        </w:rPr>
        <w:drawing>
          <wp:anchor distT="0" distB="0" distL="114300" distR="114300" simplePos="0" relativeHeight="251648512" behindDoc="0" locked="0" layoutInCell="1" allowOverlap="1" wp14:anchorId="7A44E7DC" wp14:editId="44FDF3CC">
            <wp:simplePos x="0" y="0"/>
            <wp:positionH relativeFrom="column">
              <wp:posOffset>-57150</wp:posOffset>
            </wp:positionH>
            <wp:positionV relativeFrom="paragraph">
              <wp:posOffset>66675</wp:posOffset>
            </wp:positionV>
            <wp:extent cx="5762625" cy="66567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2625" cy="6656705"/>
                    </a:xfrm>
                    <a:prstGeom prst="rect">
                      <a:avLst/>
                    </a:prstGeom>
                  </pic:spPr>
                </pic:pic>
              </a:graphicData>
            </a:graphic>
            <wp14:sizeRelH relativeFrom="margin">
              <wp14:pctWidth>0</wp14:pctWidth>
            </wp14:sizeRelH>
            <wp14:sizeRelV relativeFrom="margin">
              <wp14:pctHeight>0</wp14:pctHeight>
            </wp14:sizeRelV>
          </wp:anchor>
        </w:drawing>
      </w:r>
      <w:r w:rsidR="00F73144">
        <w:t xml:space="preserve">Fig. </w:t>
      </w:r>
      <w:r w:rsidR="0066250B">
        <w:t>5</w:t>
      </w:r>
      <w:r w:rsidR="00F73144">
        <w:t xml:space="preserve">. Example of the different sampling strata that would be included in the point-line intercept sampling in a </w:t>
      </w:r>
      <w:r w:rsidR="00780140">
        <w:t xml:space="preserve">pitch </w:t>
      </w:r>
      <w:r w:rsidR="00F73144">
        <w:t xml:space="preserve">pine </w:t>
      </w:r>
      <w:r w:rsidR="00780140">
        <w:t xml:space="preserve">oak </w:t>
      </w:r>
      <w:r w:rsidR="00F73144">
        <w:t>forest where all strata are present (top) and in a heathland where only the ground and 0-1 m strata are present (bottom).</w:t>
      </w:r>
    </w:p>
    <w:p w14:paraId="1DBA567C" w14:textId="10E37F59" w:rsidR="00F73144" w:rsidRPr="00F73144" w:rsidRDefault="00F73144" w:rsidP="00F73144"/>
    <w:p w14:paraId="6F4137AD" w14:textId="7BC847FB" w:rsidR="00EE6B88" w:rsidRPr="00EE6B88" w:rsidRDefault="0091453A" w:rsidP="00EE6B88">
      <w:pPr>
        <w:pStyle w:val="Heading1"/>
      </w:pPr>
      <w:bookmarkStart w:id="29" w:name="_Toc128495384"/>
      <w:r w:rsidRPr="0032407B">
        <w:lastRenderedPageBreak/>
        <w:t>Conclusion and Recommendations</w:t>
      </w:r>
      <w:bookmarkEnd w:id="29"/>
    </w:p>
    <w:p w14:paraId="636BDDEC" w14:textId="2C1F6C8C" w:rsidR="00916303" w:rsidRPr="00E82BCA" w:rsidRDefault="00EE6B88" w:rsidP="00916303">
      <w:pPr>
        <w:contextualSpacing/>
      </w:pPr>
      <w:r>
        <w:t>The geographic extent of the study area present</w:t>
      </w:r>
      <w:r w:rsidR="008B4241">
        <w:t>ed both</w:t>
      </w:r>
      <w:r>
        <w:t xml:space="preserve"> opportunities and challenges.</w:t>
      </w:r>
      <w:r w:rsidR="00916303">
        <w:t xml:space="preserve"> </w:t>
      </w:r>
      <w:r w:rsidR="00916303" w:rsidRPr="00E82BCA">
        <w:t xml:space="preserve">The </w:t>
      </w:r>
      <w:r w:rsidR="00916303" w:rsidRPr="00E82BCA">
        <w:rPr>
          <w:rFonts w:ascii="Calibri" w:eastAsia="Times New Roman" w:hAnsi="Calibri"/>
          <w:szCs w:val="24"/>
        </w:rPr>
        <w:t>Xeric Habitat for Pollinators</w:t>
      </w:r>
      <w:r w:rsidR="00916303" w:rsidRPr="00E82BCA">
        <w:t xml:space="preserve"> project design did not, in the end, contain enough site replicates to derive data specifically addressing the differences between specific habitat management techniques</w:t>
      </w:r>
      <w:r w:rsidR="00130972" w:rsidRPr="00E82BCA">
        <w:t xml:space="preserve">. </w:t>
      </w:r>
      <w:r w:rsidR="00916303" w:rsidRPr="00E82BCA">
        <w:t>Additionally, the 5-year project window (inclusive of pandemic interruptions) did not afford enough time to fully monitor the effects of many project sites</w:t>
      </w:r>
      <w:r w:rsidR="00F27D0E">
        <w:t>’</w:t>
      </w:r>
      <w:r w:rsidR="00916303" w:rsidRPr="00E82BCA">
        <w:t xml:space="preserve"> habitat management efforts. </w:t>
      </w:r>
      <w:r w:rsidR="00F27D0E">
        <w:t>Vegetation</w:t>
      </w:r>
      <w:r w:rsidR="00916303" w:rsidRPr="00E82BCA">
        <w:t xml:space="preserve"> responses were more easily detected that those of the highly mobile faunal communities sampled. Notwithstanding, the data collected and analyzed, pooled with </w:t>
      </w:r>
      <w:r w:rsidR="00916303">
        <w:t xml:space="preserve">literature resources and </w:t>
      </w:r>
      <w:r w:rsidR="00916303" w:rsidRPr="00E82BCA">
        <w:t xml:space="preserve">the real-world experiences of site managers with – in some cases – decades of habitat management experience, did allow the project to make the following </w:t>
      </w:r>
      <w:r w:rsidR="00916303">
        <w:t xml:space="preserve">broad </w:t>
      </w:r>
      <w:r w:rsidR="00916303" w:rsidRPr="00E82BCA">
        <w:t>recommendations for sites considering habitat management for pollinators at xeric sites.</w:t>
      </w:r>
    </w:p>
    <w:p w14:paraId="3C2D8CDD" w14:textId="77777777" w:rsidR="00916303" w:rsidRPr="00E82BCA" w:rsidRDefault="00916303" w:rsidP="00916303">
      <w:pPr>
        <w:contextualSpacing/>
      </w:pPr>
    </w:p>
    <w:p w14:paraId="1F43DD5D" w14:textId="1266603B" w:rsidR="00916303" w:rsidRPr="005246A4" w:rsidRDefault="00916303" w:rsidP="00916303">
      <w:pPr>
        <w:rPr>
          <w:u w:val="single"/>
        </w:rPr>
      </w:pPr>
      <w:r w:rsidRPr="005246A4">
        <w:rPr>
          <w:sz w:val="24"/>
          <w:szCs w:val="24"/>
          <w:u w:val="single"/>
        </w:rPr>
        <w:t>Manage</w:t>
      </w:r>
      <w:r w:rsidR="006748DB">
        <w:rPr>
          <w:u w:val="single"/>
        </w:rPr>
        <w:br/>
      </w:r>
      <w:r w:rsidRPr="00E82BCA">
        <w:t xml:space="preserve">Our data emphasize the overall positive impacts that habitat management can have on </w:t>
      </w:r>
      <w:r w:rsidR="00F27D0E">
        <w:t>bee</w:t>
      </w:r>
      <w:r w:rsidRPr="00E82BCA">
        <w:t xml:space="preserve"> communities. Management treatments were shown to enhance potential bee habitat by decreasing woody cover and showed an increase in early successional flowering plant cover, as well as bee and moth host plant cover, providing a long-term benefit to both taxa. </w:t>
      </w:r>
      <w:r w:rsidR="00F27D0E">
        <w:t xml:space="preserve">Within the project timeframe, </w:t>
      </w:r>
      <w:r w:rsidRPr="00E82BCA">
        <w:t xml:space="preserve">much of this response was driven by two sites, the Albany Pine Bush and Pratt Farm, the former has been actively managed for several decades, and the latter underwent major thinning operations that were more intensive than management activities at other project sites. </w:t>
      </w:r>
      <w:r w:rsidR="00D52919">
        <w:t>But differences in sites managed prior to the study vs. sites that were unmanaged prior to the study were not attributable to these two sites.</w:t>
      </w:r>
    </w:p>
    <w:p w14:paraId="098FF7BB" w14:textId="18EAF7C9" w:rsidR="00916303" w:rsidRPr="00E82BCA" w:rsidRDefault="00916303" w:rsidP="00916303">
      <w:r w:rsidRPr="00E82BCA">
        <w:t xml:space="preserve">While it is difficult to tease out the effects of environment, site, etc. on pollinator communities themselves, it is noteworthy that none of the treatments had a negative impact on bee communities, </w:t>
      </w:r>
      <w:proofErr w:type="gramStart"/>
      <w:r w:rsidRPr="00E82BCA">
        <w:t>with the exception of</w:t>
      </w:r>
      <w:proofErr w:type="gramEnd"/>
      <w:r w:rsidRPr="00E82BCA">
        <w:t xml:space="preserve"> a slight depressing effect of prescribed fire on bee species richness. </w:t>
      </w:r>
      <w:r w:rsidR="00F27D0E">
        <w:t xml:space="preserve">While moth community richness and abundance </w:t>
      </w:r>
      <w:proofErr w:type="gramStart"/>
      <w:r w:rsidR="00F27D0E">
        <w:t>was</w:t>
      </w:r>
      <w:proofErr w:type="gramEnd"/>
      <w:r w:rsidR="00F27D0E">
        <w:t xml:space="preserve"> lower in sites with a decade of prior management, this result may represent impacts on the moth community as a whole. Xeric habitat associated species may not have been negatively affected by habitat management.</w:t>
      </w:r>
    </w:p>
    <w:p w14:paraId="1654CDC1" w14:textId="37725E28" w:rsidR="00916303" w:rsidRPr="00E82BCA" w:rsidRDefault="00916303" w:rsidP="006748DB">
      <w:r w:rsidRPr="005246A4">
        <w:rPr>
          <w:sz w:val="24"/>
          <w:szCs w:val="24"/>
          <w:u w:val="single"/>
        </w:rPr>
        <w:t xml:space="preserve">Manage for Habitat Heterogeneity: A Case for Small Units on Rotational Management Schedules </w:t>
      </w:r>
      <w:r w:rsidR="006748DB">
        <w:rPr>
          <w:b/>
          <w:bCs/>
        </w:rPr>
        <w:br/>
      </w:r>
      <w:r w:rsidRPr="00E82BCA">
        <w:t xml:space="preserve">Managing different areas of the site (“units”) on a rotational basis creates habitat heterogeneity within a site, </w:t>
      </w:r>
      <w:r w:rsidR="00814329">
        <w:t xml:space="preserve">and </w:t>
      </w:r>
      <w:r w:rsidRPr="00E82BCA">
        <w:t>produc</w:t>
      </w:r>
      <w:r w:rsidR="00814329">
        <w:t>es</w:t>
      </w:r>
      <w:r w:rsidRPr="00E82BCA">
        <w:t xml:space="preserve"> a variety of microhabitats that can support or enhance biodiversity. Our data illustrate that bees and moths sort out differently along environmental gradients. While both show an association with flowering plants, bee species richness is correlated with a decrease in canopy cover and an increase in bare ground, while moth</w:t>
      </w:r>
      <w:r w:rsidR="006E16CB">
        <w:t xml:space="preserve"> </w:t>
      </w:r>
      <w:r w:rsidRPr="00E82BCA">
        <w:t>s</w:t>
      </w:r>
      <w:r w:rsidR="006E16CB">
        <w:t>pecies richness is higher in woodlands over grasslands.</w:t>
      </w:r>
      <w:r w:rsidRPr="00E82BCA">
        <w:t xml:space="preserve"> Managing units for different seral states </w:t>
      </w:r>
      <w:r w:rsidR="009B7899">
        <w:t xml:space="preserve">may maximize diversity </w:t>
      </w:r>
      <w:r w:rsidR="009B7899">
        <w:fldChar w:fldCharType="begin"/>
      </w:r>
      <w:r w:rsidR="009B7899">
        <w:instrText xml:space="preserve"> ADDIN ZOTERO_ITEM CSL_CITATION {"citationID":"cCy47fyU","properties":{"formattedCitation":"(Gelles et al. 2021)","plainCitation":"(Gelles et al. 2021)","noteIndex":0},"citationItems":[{"id":5784,"uris":["http://zotero.org/users/39299/items/D56NFW2I"],"itemData":{"id":5784,"type":"article-journal","abstract":"Insect pollinators, especially bees, are an essential component ecosystem\nfunction. Native bees provide key ecosystem services and shape the structure and\ncomposition of plant communities. However, recent research suggests a large-scale\ndecline in bee populations, compelling the need for further research of the drivers\nand mechanisms influencing this decline. Within ponderosa pine ecosystems, fire\nsuppression policies in the late 19th and early 20th century have led to the growth of\ndense stands with closed canopies and low understory production-this forest\nstructure is widely considered undesirable for a variety of reasons. One approach to\nrestoring the historic structure of these forests is to re-introduce fire disturbances to\nthe landscape. Although the effects of managed or ‘prescribed’ fire on vegetation\nstructure and composition are well-studied, relatively few studies have investigated\nwhether prescribed fires have cascading effects on ecological communities important\nto ecosystem function, including native bees.\nTo address this knowledge gap, blue vane traps were used to sample native bee\ncommunity assemblages across the growing season in ponderosa pine-forest sites in\nnorthern Colorado to evaluate the effects of prescribed fire restoration treatments,\nand time since treatment (1-yr post-fire, 3-yrs post-fire. non-treated controls), on bee\npopulations. We quantified bee abundance, richness, and diversity as well as foraging\nresources (floral abundance and richness) and nesting habitat (coarse woody debris).\nFrom this, 5 key findings emerged: (1) Overall γ-diversity consisted of 5 families\n(Andrenidae, Apidae, Colletidae, Halictidae, and Megachilidae), 25 genera, and at least\n58 species. Predominant genera include bumblebees (\nBombus sp.), mason bees\n(O\nsmia spp.), and digger bees (\nAnthophora spp.) which accounted for 61.4%, 13.9%,\nand 8% of collected specimens, respectively. (2) Pooled bee abundances varied across\nthe season, with highest captures occurring early in the growing season; bee species\nrichness and α-diversity varied across treatment type and were highest within 1-year\npost-fire stands. (3) Unique bee community compositions were associated with\ndifferent treatment types but also varied across the season. (4) Treatment type and\nseasonality were associated with differences in bee nesting habit. (5) Floral resource\nabundances and richness were associated with increased bee abundances, richness,\nand diversity, though stand basal area was negatively correlated with bee abundance\nand species richness.\nResults here provide evidence that fire-disturbed forest stands generally\npromote bee site occupancy, but this effect is likely to peak shortly after fires and\nthen decline. In addition, distinct bee assemblages were found in stands that were in\nvarying states of time-since-fire, indicating that a mosaic of treatments likely support\nthe greatest bee biodiversity at a landscape-scale. Further, findings here elucidate\nhabitat structural components, specifically stand basal area and floral resource\nrichness, that can be targeted by land managers to facilitate bee site occupancy. With\nthis, we conclude the use of prescribed fire as a forest restoration method likely\npromote pollinator abundance and diversity in semi-arid ponderosa pine forests of\nthe southwestern United States.","container-title":"FireScience.gov","language":"en","source":"Zotero","title":"Prescribed fire use promotes native bee biodiversity in a semi-arid forest ecosystem","URL":"https://www.firescience.gov/projects/20-1-01-8/project/20-1-01-8_final_report.pdf","author":[{"family":"Gelles","given":"Ryleigh V"},{"family":"Davis","given":"Thomas S"},{"family":"Stevens-Rumann","given":"Camille S"},{"family":"Barrett","given":"Kevin J"}],"issued":{"date-parts":[["2021"]]}}}],"schema":"https://github.com/citation-style-language/schema/raw/master/csl-citation.json"} </w:instrText>
      </w:r>
      <w:r w:rsidR="009B7899">
        <w:fldChar w:fldCharType="separate"/>
      </w:r>
      <w:r w:rsidR="009B7899" w:rsidRPr="009B7899">
        <w:rPr>
          <w:rFonts w:ascii="Calibri" w:hAnsi="Calibri" w:cs="Calibri"/>
        </w:rPr>
        <w:t>(Gelles et al. 2021)</w:t>
      </w:r>
      <w:r w:rsidR="009B7899">
        <w:fldChar w:fldCharType="end"/>
      </w:r>
      <w:r w:rsidRPr="00E82BCA">
        <w:t>. It also provides refugia for species that may suffer direct mortality during management activities such as prescribed fire. Managing sites as single, contiguous blocks in the absence of suitable refugia is especially undesirable for maintenance sites that likely already support a suite of rare species.</w:t>
      </w:r>
    </w:p>
    <w:p w14:paraId="3EE99D98" w14:textId="74328A9A" w:rsidR="00916303" w:rsidRPr="00E82BCA" w:rsidRDefault="00916303" w:rsidP="006748DB">
      <w:r w:rsidRPr="005246A4">
        <w:rPr>
          <w:sz w:val="24"/>
          <w:szCs w:val="24"/>
          <w:u w:val="single"/>
        </w:rPr>
        <w:t>Manage for Plant Communities: Vegetation Influences Pollinator Communities</w:t>
      </w:r>
      <w:r w:rsidR="006748DB">
        <w:rPr>
          <w:u w:val="single"/>
        </w:rPr>
        <w:br/>
      </w:r>
      <w:r w:rsidRPr="00E82BCA">
        <w:t xml:space="preserve">Our results add to a large body of evidence that bee </w:t>
      </w:r>
      <w:r w:rsidR="00D52919">
        <w:t xml:space="preserve">and moth </w:t>
      </w:r>
      <w:r w:rsidRPr="00E82BCA">
        <w:t xml:space="preserve">communities are driven in large part by plant communities, and in our project, bee species composition sort out along some environmental gradients in a similar manner to plant species composition. The strongest driver of bee community </w:t>
      </w:r>
      <w:r w:rsidRPr="00E82BCA">
        <w:lastRenderedPageBreak/>
        <w:t>composition between grassland and woodland sites was canopy cover, with the most diverse bee communities found in grassland sites with minimal tree cover. Conversely, the presence of canopy cover can have a positive impact on moth communities by increasing diversity. Management also increased early successional flowering plant cover and bee and moth host plant cover, changing plant communities in ways that “should matter” to pollinator communities.</w:t>
      </w:r>
    </w:p>
    <w:p w14:paraId="43A602D3" w14:textId="7464E066" w:rsidR="00916303" w:rsidRPr="00E82BCA" w:rsidRDefault="00916303" w:rsidP="00916303">
      <w:r w:rsidRPr="005246A4">
        <w:rPr>
          <w:sz w:val="24"/>
          <w:szCs w:val="24"/>
          <w:u w:val="single"/>
        </w:rPr>
        <w:t>Monitor</w:t>
      </w:r>
      <w:r w:rsidR="006748DB">
        <w:rPr>
          <w:u w:val="single"/>
        </w:rPr>
        <w:br/>
      </w:r>
      <w:r w:rsidRPr="00E82BCA">
        <w:t>Timing, intensity and frequency of management can all influence the resulting habitat. Our results indicate that plant, bee, and moth communities all differed significantly across sites, among ecoregions, and between grassland and woodland habitats</w:t>
      </w:r>
      <w:r w:rsidR="00DF4156">
        <w:t xml:space="preserve"> </w:t>
      </w:r>
      <w:r w:rsidR="00DF4156">
        <w:fldChar w:fldCharType="begin"/>
      </w:r>
      <w:r w:rsidR="00DF4156">
        <w:instrText xml:space="preserve"> ADDIN ZOTERO_ITEM CSL_CITATION {"citationID":"4aL2st8B","properties":{"formattedCitation":"(Barton and Poulos 2023)","plainCitation":"(Barton and Poulos 2023)","noteIndex":0},"citationItems":[{"id":5796,"uris":["http://zotero.org/users/39299/items/7I23T8TW"],"itemData":{"id":5796,"type":"report","genre":"Final Report to the Northeast Fish and Wildlife Diversity Technical Committee","page":"76","publisher":"Poulos Environmental Consulting","title":"Xeric Habitats Conservation Project, Final Analytical Report","author":[{"family":"Barton","given":"Andrew M."},{"family":"Poulos","given":"Helen M."}],"issued":{"date-parts":[["2023",2]]}}}],"schema":"https://github.com/citation-style-language/schema/raw/master/csl-citation.json"} </w:instrText>
      </w:r>
      <w:r w:rsidR="00DF4156">
        <w:fldChar w:fldCharType="separate"/>
      </w:r>
      <w:r w:rsidR="00DF4156" w:rsidRPr="00DF4156">
        <w:rPr>
          <w:rFonts w:ascii="Calibri" w:hAnsi="Calibri" w:cs="Calibri"/>
        </w:rPr>
        <w:t>(Barton and Poulos 2023)</w:t>
      </w:r>
      <w:r w:rsidR="00DF4156">
        <w:fldChar w:fldCharType="end"/>
      </w:r>
      <w:r w:rsidRPr="00E82BCA">
        <w:t xml:space="preserve">. It stands to reason that they will also vary in response to management. It is critical that land mangers monitor plant community response, including responses of both desirable and undesirable vegetation. Even in the absence of invertebrate species data, monitoring the plant community response can serve as an important indicator for invertebrate diversity.  Monitoring plant species is also more likely a reasonable expectation of site managers, who may not possess the identification skills necessary to monitor bee or moth community response.   </w:t>
      </w:r>
    </w:p>
    <w:p w14:paraId="3B822108" w14:textId="77777777" w:rsidR="00CE75E1" w:rsidRPr="005246A4" w:rsidRDefault="00CE75E1" w:rsidP="00CE75E1">
      <w:pPr>
        <w:keepNext/>
        <w:keepLines/>
        <w:spacing w:before="40" w:after="0"/>
        <w:outlineLvl w:val="1"/>
        <w:rPr>
          <w:rFonts w:asciiTheme="majorHAnsi" w:eastAsiaTheme="majorEastAsia" w:hAnsiTheme="majorHAnsi" w:cstheme="majorBidi"/>
          <w:color w:val="2F5496" w:themeColor="accent1" w:themeShade="BF"/>
          <w:sz w:val="26"/>
          <w:szCs w:val="26"/>
        </w:rPr>
      </w:pPr>
      <w:bookmarkStart w:id="30" w:name="_Hlk126580724"/>
      <w:bookmarkStart w:id="31" w:name="_Toc128495385"/>
      <w:r w:rsidRPr="005246A4">
        <w:rPr>
          <w:rFonts w:asciiTheme="majorHAnsi" w:eastAsiaTheme="majorEastAsia" w:hAnsiTheme="majorHAnsi" w:cstheme="majorBidi"/>
          <w:color w:val="2F5496" w:themeColor="accent1" w:themeShade="BF"/>
          <w:sz w:val="26"/>
          <w:szCs w:val="26"/>
        </w:rPr>
        <w:t>A Note Regarding Carbon Storage and Sequestration</w:t>
      </w:r>
      <w:bookmarkEnd w:id="31"/>
    </w:p>
    <w:bookmarkEnd w:id="30"/>
    <w:p w14:paraId="0A3A11EB" w14:textId="598673BA" w:rsidR="00CE75E1" w:rsidRPr="005246A4" w:rsidRDefault="00CE75E1" w:rsidP="00CE75E1">
      <w:r w:rsidRPr="005246A4">
        <w:rPr>
          <w:noProof/>
        </w:rPr>
        <mc:AlternateContent>
          <mc:Choice Requires="wps">
            <w:drawing>
              <wp:anchor distT="91440" distB="91440" distL="114300" distR="114300" simplePos="0" relativeHeight="251679232" behindDoc="0" locked="0" layoutInCell="1" allowOverlap="1" wp14:anchorId="2B144CEC" wp14:editId="44D7CA95">
                <wp:simplePos x="0" y="0"/>
                <wp:positionH relativeFrom="page">
                  <wp:posOffset>4200525</wp:posOffset>
                </wp:positionH>
                <wp:positionV relativeFrom="paragraph">
                  <wp:posOffset>535305</wp:posOffset>
                </wp:positionV>
                <wp:extent cx="2853055" cy="177609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1776095"/>
                        </a:xfrm>
                        <a:prstGeom prst="rect">
                          <a:avLst/>
                        </a:prstGeom>
                        <a:noFill/>
                        <a:ln>
                          <a:noFill/>
                        </a:ln>
                      </wps:spPr>
                      <wps:txbx>
                        <w:txbxContent>
                          <w:p w14:paraId="357A9A67" w14:textId="77777777" w:rsidR="00CE75E1" w:rsidRDefault="00CE75E1" w:rsidP="00CE75E1">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Managing xeric or barrens habitats, as is necessary to maintain the rare fauna and flora that have co-evolved with dependencies on these unique habitat conditions, would not appreciably alter carbon sequestration or storage rates, either to a positive or negative extent.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144CEC" id="Text Box 5" o:spid="_x0000_s1032" type="#_x0000_t202" style="position:absolute;margin-left:330.75pt;margin-top:42.15pt;width:224.65pt;height:139.85pt;z-index:25167923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" filled="f" stroked="f">
                <v:textbox style="mso-fit-shape-to-text:t">
                  <w:txbxContent>
                    <w:p w14:paraId="357A9A67" w14:textId="77777777" w:rsidR="00CE75E1" w:rsidRDefault="00CE75E1" w:rsidP="00CE75E1">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Managing xeric or barrens habitats, as is necessary to maintain the rare fauna and flora that have co-evolved with dependencies on these unique habitat conditions, would not appreciably alter carbon sequestration or storage rates, either to a positive or negative extent.</w:t>
                      </w:r>
                    </w:p>
                  </w:txbxContent>
                </v:textbox>
                <w10:wrap type="square" anchorx="page"/>
              </v:shape>
            </w:pict>
          </mc:Fallback>
        </mc:AlternateContent>
      </w:r>
      <w:r w:rsidRPr="005246A4">
        <w:t>In the face of climate change, wildlife and/or wildlife habitat management strategies have come under a new form of scrutiny – assessing effects on carbon storage or sequestration</w:t>
      </w:r>
      <w:r w:rsidR="00130972" w:rsidRPr="005246A4">
        <w:t xml:space="preserve">. </w:t>
      </w:r>
      <w:r w:rsidRPr="005246A4">
        <w:t xml:space="preserve">Terrestrial carbon is stored both above-ground and within soil and is found in living and dead biomass. Vegetation structure and composition determines the storage pool of above-ground carbon and its sequestration rates, while temperature, soil type, and water holding capacity determine storage and sequestration of below-ground carbon. While increasing efforts to sequester carbon in natural landscapes is a practical and important mitigation response to climate change, wildlife habitat values are not always compatible with maximizing carbon sequestration </w:t>
      </w:r>
      <w:r w:rsidRPr="005246A4">
        <w:fldChar w:fldCharType="begin"/>
      </w:r>
      <w:r w:rsidRPr="005246A4">
        <w:instrText xml:space="preserve"> ADDIN ZOTERO_ITEM CSL_CITATION {"citationID":"eaXmd6lR","properties":{"formattedCitation":"(Littlefield and D\\uc0\\u8217{}Amato 2022)","plainCitation":"(Littlefield and D’Amato 2022)","noteIndex":0},"citationItems":[{"id":4991,"uris":["http://zotero.org/users/39299/items/253A4K3S"],"itemData":{"id":4991,"type":"article-journal","abstract":"On a warming planet, a key challenge natural resource managers face is protecting wildlife while mitigating climate change—as through forest carbon storage—to the greatest extent possible. But in some ecosystems, habitat restoration for imperiled species may be incompatible with maximizing carbon storage. For example, promoting early successional forest conditions does not maximize stand-level carbon storage, whereas uniformly promoting high stocking or mature forest conditions in the name of carbon storage excludes species that require open or young stands. Here, we briefly review the literature regarding carbon and wildlife trade-offs and then explore four case studies from the Northern Forest region of the United States. In each case, human activities have largely dampened the influence of natural disturbances; restoring or emulating these disturbances is typically required for habitat restoration even when doing so equates to less carbon storage at the stand level. We propose that applying a climate adaptation lens can help managers and planners navigate these trade-offs and steer away from maladaptive practices that may ultimately reduce adaptive capacity. Instead, critically evaluating the consequences of stand-level management actions on both carbon and wildlife can then facilitate landscape-scale climate adaptation planning that supports a diversity of habitats alongside opportunities to invest in maximizing forest carbon.","container-title":"Conservation Science and Practice","DOI":"10.1111/csp2.12631","ISSN":"2578-4854","issue":"4","language":"en","note":"_eprint: https://onlinelibrary.wiley.com/doi/pdf/10.1111/csp2.12631","page":"e12631","source":"Wiley Online Library","title":"Identifying trade-offs and opportunities for forest carbon and wildlife using a climate change adaptation lens","volume":"4","author":[{"family":"Littlefield","given":"Caitlin E."},{"family":"D'Amato","given":"Anthony W."}],"issued":{"date-parts":[["2022"]]}}}],"schema":"https://github.com/citation-style-language/schema/raw/master/csl-citation.json"} </w:instrText>
      </w:r>
      <w:r w:rsidRPr="005246A4">
        <w:fldChar w:fldCharType="separate"/>
      </w:r>
      <w:r w:rsidRPr="005246A4">
        <w:rPr>
          <w:rFonts w:ascii="Calibri" w:hAnsi="Calibri" w:cs="Calibri"/>
          <w:szCs w:val="24"/>
        </w:rPr>
        <w:t>(Littlefield and D’Amato 2022)</w:t>
      </w:r>
      <w:r w:rsidRPr="005246A4">
        <w:fldChar w:fldCharType="end"/>
      </w:r>
      <w:r w:rsidRPr="005246A4">
        <w:t>.</w:t>
      </w:r>
    </w:p>
    <w:p w14:paraId="64B27CC6" w14:textId="739F7637" w:rsidR="002A5C19" w:rsidRPr="0032407B" w:rsidRDefault="00CE75E1">
      <w:r w:rsidRPr="005246A4">
        <w:t xml:space="preserve">The sandy, well-drained soils characteristic of barrens sites in the northeast U.S. enable aerobic decomposition year-round, and as a result typically feature higher overall rates of decomposition and accumulate less soil organic matter than do sites featuring saturated or seasonally saturated loamy or clay soils. A study of the New Jersey Pine Barrens found that the most xeric portions of the Pinelands Management Area have the least stored carbon and the lowest rate of carbon sequestration in live carbon (leaves/needles, wood, roots), detrital carbon (fine and coarse litter and dead roots), and soil organic carbon compared to other areas within the pine barrens which are expected to modestly increase in carbon storage </w:t>
      </w:r>
      <w:r w:rsidRPr="005246A4">
        <w:fldChar w:fldCharType="begin"/>
      </w:r>
      <w:r w:rsidRPr="005246A4">
        <w:instrText xml:space="preserve"> ADDIN ZOTERO_ITEM CSL_CITATION {"citationID":"ODJnyAbv","properties":{"formattedCitation":"(Scheller et al. 2011)","plainCitation":"(Scheller et al. 2011)","noteIndex":0},"citationItems":[{"id":4782,"uris":["http://zotero.org/users/39299/items/GMF9NP4P"],"itemData":{"id":4782,"type":"article-journal","abstract":"The New Jersey Pine Barrens (NJPB) is the largest forested area along the northeastern coast of the United States. The NJPB are dominated by pine (Pinus spp.) and oak (Quercus spp.) stands that are fragmented and subject to frequent disturbance and forest management. Over long time periods (&gt;50 years), the balance between oak and pine dominance is determined by fire frequency. As a consequence, the ability of the NJPB to sequester carbon may be contingent upon management activities as well as patterns of historic land use. We simulated 100 years of carbon change using three scenarios: (1) contemporary management as reflected in the recent (1991–2006) fire records, (2) an increase in the fire ignitions within the wildland urban interface areas of the NJPB reflecting increased prescribed fires, and (3) a longer response time to wildfires, reflecting a more liberal burning policy by the New Jersey Forest Fire Service. We used the LANDIS-II model coupled with CENTURY and the Dynamic Fire and Dynamic Biomass Fuels extensions to estimate forest carbon sequestration based on these three scenarios. Calibration and validation via comparison to monthly flux tower data indicated that the model reasonably captured the timing and magnitude of net ecosystem exchange in the absence of Gypsy moth defoliation (r2 = 0.89). Under all scenarios, our simulations suggest that forests of the NJPB will continue to accumulate carbon over the next 100 years under current climatic conditions. Although aboveground net primary productivity, live carbon, and detrital carbon were roughly constant or increased only modestly, soil organic carbon continued to increase through time for all forest types except the highly xeric pine plains. Our simulated changes in management reflected only minor alterations to the fire regime and thus management may have only minor effects on total forest carbon budgets in the immediate future particularly when compared to recovery from historic disturbance patterns.","container-title":"Ecosystems","DOI":"10.1007/s10021-011-9462-6","ISSN":"1435-0629","issue":"6","journalAbbreviation":"Ecosystems","language":"en","page":"987","source":"Springer Link","title":"Carbon Sequestration in the New Jersey Pine Barrens Under Different Scenarios of Fire Management","volume":"14","author":[{"family":"Scheller","given":"Robert M."},{"family":"Van Tuyl","given":"Steve"},{"family":"Clark","given":"Kenneth L."},{"family":"Hom","given":"John"},{"family":"La Puma","given":"Inga"}],"issued":{"date-parts":[["2011",7,12]]}}}],"schema":"https://github.com/citation-style-language/schema/raw/master/csl-citation.json"} </w:instrText>
      </w:r>
      <w:r w:rsidRPr="005246A4">
        <w:fldChar w:fldCharType="separate"/>
      </w:r>
      <w:r w:rsidRPr="005246A4">
        <w:rPr>
          <w:rFonts w:ascii="Calibri" w:hAnsi="Calibri" w:cs="Calibri"/>
        </w:rPr>
        <w:t>(Scheller et al. 2011)</w:t>
      </w:r>
      <w:r w:rsidRPr="005246A4">
        <w:fldChar w:fldCharType="end"/>
      </w:r>
      <w:r w:rsidRPr="005246A4">
        <w:t xml:space="preserve">. In fact, most sites involved in this study have less than 10% soil organic matter (or 4.7% carbon) based on data extracted from the web soil survey </w:t>
      </w:r>
      <w:r w:rsidRPr="005246A4">
        <w:fldChar w:fldCharType="begin"/>
      </w:r>
      <w:r w:rsidRPr="005246A4">
        <w:instrText xml:space="preserve"> ADDIN ZOTERO_ITEM CSL_CITATION {"citationID":"B1PdRCg2","properties":{"formattedCitation":"(Soil Survey Staff, Natural Resources Conservation Service, United States Department of Agriculture n.d.)","plainCitation":"(Soil Survey Staff, Natural Resources Conservation Service, United States Department of Agriculture n.d.)","noteIndex":0},"citationItems":[{"id":5733,"uris":["http://zotero.org/users/39299/items/63Q6TTEM"],"itemData":{"id":5733,"type":"webpage","title":"Web Soil Survey","URL":"https://websoilsurvey.nrcs.usda.gov/app/WebSoilSurvey.aspx","author":[{"family":"Soil Survey Staff, Natural Resources Conservation Service, United States Department of Agriculture","given":""}]}}],"schema":"https://github.com/citation-style-language/schema/raw/master/csl-citation.json"} </w:instrText>
      </w:r>
      <w:r w:rsidRPr="005246A4">
        <w:fldChar w:fldCharType="separate"/>
      </w:r>
      <w:r w:rsidRPr="005246A4">
        <w:rPr>
          <w:rFonts w:ascii="Calibri" w:hAnsi="Calibri" w:cs="Calibri"/>
        </w:rPr>
        <w:t>(Soil Survey Staff, Natural Resources Conservation Service, United States Department of Agriculture n.d.)</w:t>
      </w:r>
      <w:r w:rsidRPr="005246A4">
        <w:fldChar w:fldCharType="end"/>
      </w:r>
      <w:r w:rsidRPr="005246A4">
        <w:t>. In general, carbon storage provided by forest growth exceeds carbon released by habitat management according to a study of upland forests in Massachusetts (</w:t>
      </w:r>
      <w:hyperlink r:id="rId13" w:history="1">
        <w:r w:rsidRPr="005246A4">
          <w:rPr>
            <w:color w:val="0563C1" w:themeColor="hyperlink"/>
            <w:u w:val="single"/>
          </w:rPr>
          <w:t>https://www.mass.gov/service-details/carbon-storage-on-masswildlife-lands</w:t>
        </w:r>
      </w:hyperlink>
      <w:r w:rsidRPr="005246A4">
        <w:t xml:space="preserve">). Furthermore, habitat management to improve forest health can increase carbon </w:t>
      </w:r>
      <w:r w:rsidRPr="005246A4">
        <w:lastRenderedPageBreak/>
        <w:t>sequestration rates and help preclude catastrophic carbon releases due to unmitigated wildfires or the effects of insect damage/disease.</w:t>
      </w:r>
      <w:r w:rsidR="002A5C19">
        <w:br w:type="page"/>
      </w:r>
    </w:p>
    <w:p w14:paraId="73490D50" w14:textId="5490BAC2" w:rsidR="00492F68" w:rsidRDefault="00492F68" w:rsidP="00D51F37">
      <w:pPr>
        <w:pStyle w:val="Heading1"/>
      </w:pPr>
      <w:bookmarkStart w:id="32" w:name="_Toc128495386"/>
      <w:r>
        <w:lastRenderedPageBreak/>
        <w:t>Contacts</w:t>
      </w:r>
      <w:bookmarkEnd w:id="32"/>
    </w:p>
    <w:p w14:paraId="4F5998B1" w14:textId="055110B9" w:rsidR="00492F68" w:rsidRDefault="00492F68" w:rsidP="00492F68">
      <w:r>
        <w:t>If you would like to discuss your management plans with an experienced barrens or xeric habitat manager, you can contact:</w:t>
      </w:r>
    </w:p>
    <w:p w14:paraId="16BDA1D1" w14:textId="56F66307" w:rsidR="0066250B" w:rsidRDefault="0066250B" w:rsidP="00C0356F">
      <w:r>
        <w:t>The Albany Pine Bush Preserve Commission, Albany, NY, 518.456.0655</w:t>
      </w:r>
    </w:p>
    <w:p w14:paraId="4541D990" w14:textId="6CCCBACD" w:rsidR="00B1285A" w:rsidRDefault="00B1285A" w:rsidP="00C0356F">
      <w:r>
        <w:t xml:space="preserve">Linda Loring Nature Foundation, P.O. Box 149, Nantucket, MA 02554 </w:t>
      </w:r>
      <w:hyperlink r:id="rId14" w:history="1">
        <w:r w:rsidR="00752019" w:rsidRPr="001322D1">
          <w:rPr>
            <w:rStyle w:val="Hyperlink"/>
          </w:rPr>
          <w:t>www.llnf.org</w:t>
        </w:r>
      </w:hyperlink>
    </w:p>
    <w:p w14:paraId="60BA9C8E" w14:textId="6778CC07" w:rsidR="00752019" w:rsidRDefault="00752019" w:rsidP="00752019">
      <w:pPr>
        <w:pStyle w:val="Heading1"/>
      </w:pPr>
      <w:bookmarkStart w:id="33" w:name="_Toc128495387"/>
      <w:r>
        <w:t>Acknowledgments</w:t>
      </w:r>
      <w:bookmarkEnd w:id="33"/>
    </w:p>
    <w:p w14:paraId="6EAC921D" w14:textId="288D9183" w:rsidR="00752019" w:rsidRDefault="00752019" w:rsidP="00752019">
      <w:pPr>
        <w:rPr>
          <w:rFonts w:cstheme="minorHAnsi"/>
        </w:rPr>
      </w:pPr>
      <w:r>
        <w:rPr>
          <w:rFonts w:cstheme="minorHAnsi"/>
        </w:rPr>
        <w:t>We cannot thank the sites listed in Table 1 enough for their sustained effort and interest in this projects’ success.</w:t>
      </w:r>
    </w:p>
    <w:p w14:paraId="2FD94756" w14:textId="6781492B" w:rsidR="00752019" w:rsidRDefault="00752019" w:rsidP="00752019">
      <w:pPr>
        <w:rPr>
          <w:rFonts w:cstheme="minorHAnsi"/>
        </w:rPr>
      </w:pPr>
      <w:r w:rsidRPr="00452F76">
        <w:rPr>
          <w:rFonts w:cstheme="minorHAnsi"/>
        </w:rPr>
        <w:t xml:space="preserve">The authors would like to acknowledge collaborators that identified moths for this project including Sven </w:t>
      </w:r>
      <w:proofErr w:type="spellStart"/>
      <w:r w:rsidRPr="00452F76">
        <w:rPr>
          <w:rFonts w:cstheme="minorHAnsi"/>
        </w:rPr>
        <w:t>Strnad</w:t>
      </w:r>
      <w:proofErr w:type="spellEnd"/>
      <w:r w:rsidRPr="00452F76">
        <w:rPr>
          <w:rFonts w:cstheme="minorHAnsi"/>
        </w:rPr>
        <w:t xml:space="preserve">, Paul Dennehy, Steve Johnson, and Neil </w:t>
      </w:r>
      <w:proofErr w:type="spellStart"/>
      <w:r w:rsidRPr="00452F76">
        <w:rPr>
          <w:rFonts w:cstheme="minorHAnsi"/>
        </w:rPr>
        <w:t>Schoppman</w:t>
      </w:r>
      <w:proofErr w:type="spellEnd"/>
      <w:r w:rsidRPr="00452F76">
        <w:rPr>
          <w:rFonts w:cstheme="minorHAnsi"/>
        </w:rPr>
        <w:t xml:space="preserve">. In addition, we were assisted with trapping by Sarah Lindsay, Shannon Marvel McNaught, Libby Buck, Sarah </w:t>
      </w:r>
      <w:proofErr w:type="spellStart"/>
      <w:r w:rsidRPr="00452F76">
        <w:rPr>
          <w:rFonts w:cstheme="minorHAnsi"/>
        </w:rPr>
        <w:t>Bois</w:t>
      </w:r>
      <w:proofErr w:type="spellEnd"/>
      <w:r w:rsidRPr="00452F76">
        <w:rPr>
          <w:rFonts w:cstheme="minorHAnsi"/>
        </w:rPr>
        <w:t xml:space="preserve">, Seth </w:t>
      </w:r>
      <w:proofErr w:type="spellStart"/>
      <w:r w:rsidRPr="00452F76">
        <w:rPr>
          <w:rFonts w:cstheme="minorHAnsi"/>
        </w:rPr>
        <w:t>Engelbourg</w:t>
      </w:r>
      <w:proofErr w:type="spellEnd"/>
      <w:r w:rsidRPr="00452F76">
        <w:rPr>
          <w:rFonts w:cstheme="minorHAnsi"/>
        </w:rPr>
        <w:t>, Luke MacKay, Hannah Mosier, Danielle O’Dell</w:t>
      </w:r>
      <w:r>
        <w:rPr>
          <w:rFonts w:cstheme="minorHAnsi"/>
        </w:rPr>
        <w:t xml:space="preserve">, </w:t>
      </w:r>
      <w:r w:rsidRPr="00452F76">
        <w:rPr>
          <w:rFonts w:cstheme="minorHAnsi"/>
        </w:rPr>
        <w:t xml:space="preserve">Neil </w:t>
      </w:r>
      <w:proofErr w:type="gramStart"/>
      <w:r w:rsidRPr="00452F76">
        <w:rPr>
          <w:rFonts w:cstheme="minorHAnsi"/>
        </w:rPr>
        <w:t>Foley</w:t>
      </w:r>
      <w:proofErr w:type="gramEnd"/>
      <w:r>
        <w:rPr>
          <w:rFonts w:cstheme="minorHAnsi"/>
        </w:rPr>
        <w:t xml:space="preserve"> and Michael Crawford</w:t>
      </w:r>
      <w:r w:rsidRPr="00452F76">
        <w:rPr>
          <w:rFonts w:cstheme="minorHAnsi"/>
        </w:rPr>
        <w:t>.</w:t>
      </w:r>
      <w:r>
        <w:rPr>
          <w:rFonts w:cstheme="minorHAnsi"/>
        </w:rPr>
        <w:t xml:space="preserve"> </w:t>
      </w:r>
      <w:bookmarkStart w:id="34" w:name="_Hlk128495337"/>
      <w:r>
        <w:rPr>
          <w:rFonts w:cstheme="minorHAnsi"/>
        </w:rPr>
        <w:t>We also want to thank Jason Dombrowski (Cornell U.) for receiving micro-moths we could not identify, and Katrina Menard (U. of Connecticut) for receiving moth voucher specimens.</w:t>
      </w:r>
    </w:p>
    <w:bookmarkEnd w:id="34"/>
    <w:p w14:paraId="0E31AA6E" w14:textId="77777777" w:rsidR="00752019" w:rsidRPr="006F4A6B" w:rsidRDefault="00752019" w:rsidP="00752019">
      <w:pPr>
        <w:rPr>
          <w:rFonts w:cstheme="minorHAnsi"/>
        </w:rPr>
      </w:pPr>
      <w:r>
        <w:t xml:space="preserve">Joan Milam drafted the original version of the bee survey protocol. We gratefully acknowledge Joan Milam at the University of Massachusetts for identification work in 2018 and Clare Maffei and Sam </w:t>
      </w:r>
      <w:proofErr w:type="spellStart"/>
      <w:r>
        <w:t>Droege</w:t>
      </w:r>
      <w:proofErr w:type="spellEnd"/>
      <w:r>
        <w:t xml:space="preserve"> at the USFWS and USGS Bee Inventory and Monitoring Lab for identifying specimens collected in 2019-2021. We thank Sydney </w:t>
      </w:r>
      <w:proofErr w:type="spellStart"/>
      <w:r>
        <w:t>Shumar</w:t>
      </w:r>
      <w:proofErr w:type="spellEnd"/>
      <w:r>
        <w:t xml:space="preserve"> at the USFWS and USGS Bee Inventory and Monitoring Lab for managing the dataset. </w:t>
      </w:r>
      <w:r w:rsidRPr="00074C04">
        <w:rPr>
          <w:rFonts w:cstheme="minorHAnsi"/>
        </w:rPr>
        <w:t xml:space="preserve">Data from this project is available </w:t>
      </w:r>
      <w:r>
        <w:rPr>
          <w:rFonts w:cstheme="minorHAnsi"/>
        </w:rPr>
        <w:t>through</w:t>
      </w:r>
      <w:r w:rsidRPr="00074C04">
        <w:rPr>
          <w:rFonts w:cstheme="minorHAnsi"/>
        </w:rPr>
        <w:t xml:space="preserve"> Discover Life</w:t>
      </w:r>
      <w:r>
        <w:rPr>
          <w:rFonts w:cstheme="minorHAnsi"/>
        </w:rPr>
        <w:t xml:space="preserve">. </w:t>
      </w:r>
      <w:r>
        <w:t>The number of people involved in running bee bowls at participating sites are too numerous to recount, but this dataset would not have been possible without their efforts.</w:t>
      </w:r>
    </w:p>
    <w:p w14:paraId="3D926C35" w14:textId="41DFF991" w:rsidR="00752019" w:rsidRPr="00752019" w:rsidRDefault="00752019" w:rsidP="00752019">
      <w:pPr>
        <w:rPr>
          <w:rFonts w:cstheme="minorHAnsi"/>
        </w:rPr>
      </w:pPr>
      <w:bookmarkStart w:id="35" w:name="_Hlk122072225"/>
      <w:r w:rsidRPr="00452F76">
        <w:rPr>
          <w:rFonts w:cstheme="minorHAnsi"/>
        </w:rPr>
        <w:t xml:space="preserve">The Xeric Habitats for Pollinators project was supported by State Wildlife Grant funding awarded through the Northeast Regional Conservation Needs (RCN) Program.  The RCN Program joins thirteen northeast states, the District of Columbia, and the U.S. Fish and Wildlife Service in a partnership to address landscape-scale, regional wildlife conservation issues.  Progress on these regional issues is achieved through combining resources, leveraging funds, and prioritizing conservation actions identified in the State Wildlife Action Plans.  See </w:t>
      </w:r>
      <w:hyperlink r:id="rId15" w:tgtFrame="_blank" w:history="1">
        <w:r w:rsidRPr="00452F76">
          <w:rPr>
            <w:rStyle w:val="Hyperlink"/>
            <w:rFonts w:cstheme="minorHAnsi"/>
          </w:rPr>
          <w:t>rcngrants.org</w:t>
        </w:r>
      </w:hyperlink>
      <w:r w:rsidRPr="00452F76">
        <w:rPr>
          <w:rFonts w:cstheme="minorHAnsi"/>
        </w:rPr>
        <w:t xml:space="preserve"> for more information</w:t>
      </w:r>
      <w:r w:rsidRPr="00452F76">
        <w:rPr>
          <w:rFonts w:cstheme="minorHAnsi"/>
          <w:i/>
          <w:iCs/>
        </w:rPr>
        <w:t>.</w:t>
      </w:r>
      <w:r>
        <w:rPr>
          <w:rFonts w:cstheme="minorHAnsi"/>
        </w:rPr>
        <w:t xml:space="preserve"> </w:t>
      </w:r>
      <w:bookmarkStart w:id="36" w:name="_Hlk128495300"/>
      <w:r>
        <w:rPr>
          <w:rFonts w:cstheme="minorHAnsi"/>
        </w:rPr>
        <w:t>We are grateful for the grant management support of Meghan Gilbert and Scot Williamson at the Wildlife Management Institute.</w:t>
      </w:r>
    </w:p>
    <w:bookmarkEnd w:id="35"/>
    <w:bookmarkEnd w:id="36"/>
    <w:p w14:paraId="20381C02" w14:textId="77777777" w:rsidR="00752019" w:rsidRPr="00752019" w:rsidRDefault="00752019" w:rsidP="00752019"/>
    <w:p w14:paraId="39EE2520" w14:textId="77777777" w:rsidR="00752019" w:rsidRDefault="00752019" w:rsidP="00C0356F">
      <w:pPr>
        <w:rPr>
          <w:rFonts w:asciiTheme="majorHAnsi" w:eastAsiaTheme="majorEastAsia" w:hAnsiTheme="majorHAnsi" w:cstheme="majorBidi"/>
          <w:color w:val="2F5496" w:themeColor="accent1" w:themeShade="BF"/>
          <w:sz w:val="32"/>
          <w:szCs w:val="32"/>
        </w:rPr>
      </w:pPr>
    </w:p>
    <w:p w14:paraId="65D0322A" w14:textId="5D761983" w:rsidR="00D51F37" w:rsidRDefault="00D51F37" w:rsidP="00D51F37">
      <w:pPr>
        <w:pStyle w:val="Heading1"/>
      </w:pPr>
      <w:bookmarkStart w:id="37" w:name="_Toc128495388"/>
      <w:r>
        <w:t>References</w:t>
      </w:r>
      <w:bookmarkEnd w:id="37"/>
    </w:p>
    <w:p w14:paraId="2781F556" w14:textId="77777777" w:rsidR="00C602E8" w:rsidRPr="00C602E8" w:rsidRDefault="00D51F37" w:rsidP="00C602E8">
      <w:pPr>
        <w:pStyle w:val="Bibliography"/>
        <w:rPr>
          <w:rFonts w:ascii="Calibri" w:hAnsi="Calibri" w:cs="Calibri"/>
        </w:rPr>
      </w:pPr>
      <w:r>
        <w:fldChar w:fldCharType="begin"/>
      </w:r>
      <w:r w:rsidR="00961AF0">
        <w:instrText xml:space="preserve"> ADDIN ZOTERO_BIBL {"uncited":[],"omitted":[],"custom":[]} CSL_BIBLIOGRAPHY </w:instrText>
      </w:r>
      <w:r>
        <w:fldChar w:fldCharType="separate"/>
      </w:r>
      <w:r w:rsidR="00C602E8" w:rsidRPr="00C602E8">
        <w:rPr>
          <w:rFonts w:ascii="Calibri" w:hAnsi="Calibri" w:cs="Calibri"/>
        </w:rPr>
        <w:t>Abrams, M. D., and G. J. Nowacki. 2021. Examining the heritage and legacy of Indigenous land management in oak and pine forests of northeastern United States. International Journal of Ecology and Environmental Sciences 47:27–36.</w:t>
      </w:r>
    </w:p>
    <w:p w14:paraId="3FADA9A0" w14:textId="77777777" w:rsidR="00C602E8" w:rsidRPr="00C602E8" w:rsidRDefault="00C602E8" w:rsidP="00C602E8">
      <w:pPr>
        <w:pStyle w:val="Bibliography"/>
        <w:rPr>
          <w:rFonts w:ascii="Calibri" w:hAnsi="Calibri" w:cs="Calibri"/>
        </w:rPr>
      </w:pPr>
      <w:r w:rsidRPr="00C602E8">
        <w:rPr>
          <w:rFonts w:ascii="Calibri" w:hAnsi="Calibri" w:cs="Calibri"/>
        </w:rPr>
        <w:t>Antoine, C. M., and J. R. Forrest. 2020. Nesting habitat of ground-nesting bees: a review. Ecological Entomology.</w:t>
      </w:r>
    </w:p>
    <w:p w14:paraId="0451409C" w14:textId="77777777" w:rsidR="00C602E8" w:rsidRPr="00C602E8" w:rsidRDefault="00C602E8" w:rsidP="00C602E8">
      <w:pPr>
        <w:pStyle w:val="Bibliography"/>
        <w:rPr>
          <w:rFonts w:ascii="Calibri" w:hAnsi="Calibri" w:cs="Calibri"/>
        </w:rPr>
      </w:pPr>
      <w:r w:rsidRPr="00C602E8">
        <w:rPr>
          <w:rFonts w:ascii="Calibri" w:hAnsi="Calibri" w:cs="Calibri"/>
        </w:rPr>
        <w:lastRenderedPageBreak/>
        <w:t>Barton, A. M., and H. M. Poulos. 2023. Xeric Habitats Conservation Project, Final Analytical Report. Final Report to the Northeast Fish and Wildlife Diversity Technical Committee, Poulos Environmental Consulting.</w:t>
      </w:r>
    </w:p>
    <w:p w14:paraId="3C286036" w14:textId="77777777" w:rsidR="00C602E8" w:rsidRPr="00C602E8" w:rsidRDefault="00C602E8" w:rsidP="00C602E8">
      <w:pPr>
        <w:pStyle w:val="Bibliography"/>
        <w:rPr>
          <w:rFonts w:ascii="Calibri" w:hAnsi="Calibri" w:cs="Calibri"/>
        </w:rPr>
      </w:pPr>
      <w:r w:rsidRPr="00C602E8">
        <w:rPr>
          <w:rFonts w:ascii="Calibri" w:hAnsi="Calibri" w:cs="Calibri"/>
        </w:rPr>
        <w:t>Bried, J. T., W. A. Patterson, and N. A. Gifford. 2014. Why Pine Barrens Restoration Should Favor Barrens Over Pine. Restoration Ecology 22:442–446.</w:t>
      </w:r>
    </w:p>
    <w:p w14:paraId="73FFD2A7" w14:textId="77777777" w:rsidR="00C602E8" w:rsidRPr="00C602E8" w:rsidRDefault="00C602E8" w:rsidP="00C602E8">
      <w:pPr>
        <w:pStyle w:val="Bibliography"/>
        <w:rPr>
          <w:rFonts w:ascii="Calibri" w:hAnsi="Calibri" w:cs="Calibri"/>
        </w:rPr>
      </w:pPr>
      <w:r w:rsidRPr="00C602E8">
        <w:rPr>
          <w:rFonts w:ascii="Calibri" w:hAnsi="Calibri" w:cs="Calibri"/>
        </w:rPr>
        <w:t>Butler-Leopold, P. R., L. R. Iverson, F. R. Thompson, L. A. Brandt, S. D. Handler, M. K. Janowiak, P. D. Shannon, C. W. Swanston, S. Bearer, A. M. Bryan, K. L. Clark, G. Czarnecki, P. DeSenze, W. D. Dijak, J. S. Fraser, P. F. Gugger, A. Hille, J. Hynicka, C. A. Jantz, M. C. Kelly, K. M. Krause, I. P. L. Puma, D. Landau, R. G. Lathrop, L. P. Leites, E. Madlinger, S. N. Matthews, G. Ozbay, M. P. Peters, A. Prasad, D. A. Schmit, C. Shephard, R. Shirer, N. S. Skowronski, A. Steele, S. Stout, M. T.-V. Gundy, J. Thompson, R. M. Turcotte, D. A. Weinstein, and A. Yáñez. 2018. Mid-Atlantic forest ecosystem vulnerability assessment and synthesis: a report from the Mid-Atlantic Climate Change Response Framework project. &lt;https://www.nrs.fs.fed.us/pubs/57325&gt;. Accessed 12 Jul 2022.</w:t>
      </w:r>
    </w:p>
    <w:p w14:paraId="3841451B" w14:textId="77777777" w:rsidR="00C602E8" w:rsidRPr="00C602E8" w:rsidRDefault="00C602E8" w:rsidP="00C602E8">
      <w:pPr>
        <w:pStyle w:val="Bibliography"/>
        <w:rPr>
          <w:rFonts w:ascii="Calibri" w:hAnsi="Calibri" w:cs="Calibri"/>
        </w:rPr>
      </w:pPr>
      <w:r w:rsidRPr="00C602E8">
        <w:rPr>
          <w:rFonts w:ascii="Calibri" w:hAnsi="Calibri" w:cs="Calibri"/>
        </w:rPr>
        <w:t>Cloudsley-Thompson, J. L. 1975. Adaptations of arthropoda to arid environments. Annual Review of Entomology 20:261–283.</w:t>
      </w:r>
    </w:p>
    <w:p w14:paraId="3B050123" w14:textId="77777777" w:rsidR="00C602E8" w:rsidRPr="00C602E8" w:rsidRDefault="00C602E8" w:rsidP="00C602E8">
      <w:pPr>
        <w:pStyle w:val="Bibliography"/>
        <w:rPr>
          <w:rFonts w:ascii="Calibri" w:hAnsi="Calibri" w:cs="Calibri"/>
        </w:rPr>
      </w:pPr>
      <w:r w:rsidRPr="00C602E8">
        <w:rPr>
          <w:rFonts w:ascii="Calibri" w:hAnsi="Calibri" w:cs="Calibri"/>
        </w:rPr>
        <w:t>Corbin, J. D., and E. L. Flatland. 2022. Mapping edaphic soils’ conditions to identify conservation targets for pine barren and sandplain ecosystems in New York State. Ecology and Evolution 12. &lt;https://onlinelibrary.wiley.com/doi/10.1002/ece3.9282&gt;. Accessed 15 Sep 2022.</w:t>
      </w:r>
    </w:p>
    <w:p w14:paraId="4A097DDF" w14:textId="77777777" w:rsidR="00C602E8" w:rsidRPr="00C602E8" w:rsidRDefault="00C602E8" w:rsidP="00C602E8">
      <w:pPr>
        <w:pStyle w:val="Bibliography"/>
        <w:rPr>
          <w:rFonts w:ascii="Calibri" w:hAnsi="Calibri" w:cs="Calibri"/>
        </w:rPr>
      </w:pPr>
      <w:r w:rsidRPr="00C602E8">
        <w:rPr>
          <w:rFonts w:ascii="Calibri" w:hAnsi="Calibri" w:cs="Calibri"/>
        </w:rPr>
        <w:t>Coulthard, E., J. Norrey, C. Shortall, and W. E. Harris. 2019. Ecological traits predict population changes in moths. Biological Conservation 233:213–219.</w:t>
      </w:r>
    </w:p>
    <w:p w14:paraId="692EABE7" w14:textId="77777777" w:rsidR="00C602E8" w:rsidRPr="00C602E8" w:rsidRDefault="00C602E8" w:rsidP="00C602E8">
      <w:pPr>
        <w:pStyle w:val="Bibliography"/>
        <w:rPr>
          <w:rFonts w:ascii="Calibri" w:hAnsi="Calibri" w:cs="Calibri"/>
        </w:rPr>
      </w:pPr>
      <w:r w:rsidRPr="00C602E8">
        <w:rPr>
          <w:rFonts w:ascii="Calibri" w:hAnsi="Calibri" w:cs="Calibri"/>
        </w:rPr>
        <w:t>Droege, S., C. A. Davis, W. E. Steiner, and J. Mawdsley. 2009. The Lost Micro-Deserts of the Patuxent River: Using Landscape History, Insect And Plant Specimens, And Field Work to Detect And Define A Unique Community. Proceedings of the Entomological Society of Washington 111:132–144.</w:t>
      </w:r>
    </w:p>
    <w:p w14:paraId="3E85993B" w14:textId="77777777" w:rsidR="00C602E8" w:rsidRPr="00C602E8" w:rsidRDefault="00C602E8" w:rsidP="00C602E8">
      <w:pPr>
        <w:pStyle w:val="Bibliography"/>
        <w:rPr>
          <w:rFonts w:ascii="Calibri" w:hAnsi="Calibri" w:cs="Calibri"/>
        </w:rPr>
      </w:pPr>
      <w:r w:rsidRPr="00C602E8">
        <w:rPr>
          <w:rFonts w:ascii="Calibri" w:hAnsi="Calibri" w:cs="Calibri"/>
        </w:rPr>
        <w:t>Duell, E. B., A. O’Hare, and G. W. T. Wilson. 2023. Inoculation with native soil improves seedling survival and reduces non-native reinvasion in a grassland restoration. Restoration Ecology 31:e13685.</w:t>
      </w:r>
    </w:p>
    <w:p w14:paraId="26543DE2" w14:textId="77777777" w:rsidR="00C602E8" w:rsidRPr="00C602E8" w:rsidRDefault="00C602E8" w:rsidP="00C602E8">
      <w:pPr>
        <w:pStyle w:val="Bibliography"/>
        <w:rPr>
          <w:rFonts w:ascii="Calibri" w:hAnsi="Calibri" w:cs="Calibri"/>
        </w:rPr>
      </w:pPr>
      <w:r w:rsidRPr="00C602E8">
        <w:rPr>
          <w:rFonts w:ascii="Calibri" w:hAnsi="Calibri" w:cs="Calibri"/>
        </w:rPr>
        <w:t xml:space="preserve">Dupigny-Giroux, L. A., E. L. Mecray, M. D. Lemcke-Stampone, G. A. Hodgkins, E. E. Lentz, K. E. Mills, E. D. Lane, R. Miller, D. Y. Hollinger, W. D. Solecki, G. A. Wellenius, P. E. Sheffield, A. B. MacDonald, and C. Caldwell. 2018. 2018: Northeast. Pages 669–742 </w:t>
      </w:r>
      <w:r w:rsidRPr="00C602E8">
        <w:rPr>
          <w:rFonts w:ascii="Calibri" w:hAnsi="Calibri" w:cs="Calibri"/>
          <w:i/>
          <w:iCs/>
        </w:rPr>
        <w:t>in</w:t>
      </w:r>
      <w:r w:rsidRPr="00C602E8">
        <w:rPr>
          <w:rFonts w:ascii="Calibri" w:hAnsi="Calibri" w:cs="Calibri"/>
        </w:rPr>
        <w:t xml:space="preserve"> D. R. Reidmiller, C. W. Avery, D. R. Easterling, K. E. Kunkel, K. L. M. Lewis, T. K. Maycock, and B. C. Stewart, editors. Impacts, Risks, and Adaptation in the United States: Fourth National Climate Assessment, Volume II. U.S. Global Change Research Program, Washington, DC. &lt;https://nca2018.globalchange.govhttps://nca2018.globalchange.gov/chapter/18&gt;. Accessed 31 Jan 2023.</w:t>
      </w:r>
    </w:p>
    <w:p w14:paraId="08D6CB97" w14:textId="77777777" w:rsidR="00C602E8" w:rsidRPr="00C602E8" w:rsidRDefault="00C602E8" w:rsidP="00C602E8">
      <w:pPr>
        <w:pStyle w:val="Bibliography"/>
        <w:rPr>
          <w:rFonts w:ascii="Calibri" w:hAnsi="Calibri" w:cs="Calibri"/>
        </w:rPr>
      </w:pPr>
      <w:r w:rsidRPr="00C602E8">
        <w:rPr>
          <w:rFonts w:ascii="Calibri" w:hAnsi="Calibri" w:cs="Calibri"/>
        </w:rPr>
        <w:t>Erb, L. A., and H. P. Roberts. 2023. A guide to habitat management for eastern box turtle (Terrepene carolina carolina). Final report to the Northeast Association of Fish and Wildlife Agencies (NEAFWA) for a Regional Conservation Needs (RCN) award.</w:t>
      </w:r>
    </w:p>
    <w:p w14:paraId="334D1415" w14:textId="77777777" w:rsidR="00C602E8" w:rsidRPr="00C602E8" w:rsidRDefault="00C602E8" w:rsidP="00C602E8">
      <w:pPr>
        <w:pStyle w:val="Bibliography"/>
        <w:rPr>
          <w:rFonts w:ascii="Calibri" w:hAnsi="Calibri" w:cs="Calibri"/>
        </w:rPr>
      </w:pPr>
      <w:r w:rsidRPr="00C602E8">
        <w:rPr>
          <w:rFonts w:ascii="Calibri" w:hAnsi="Calibri" w:cs="Calibri"/>
        </w:rPr>
        <w:t>Forman, R., editor. 1979. Pine Barrens: Ecosystem and Landscape. Academic Press, New York.</w:t>
      </w:r>
    </w:p>
    <w:p w14:paraId="2F083442" w14:textId="77777777" w:rsidR="00C602E8" w:rsidRPr="00C602E8" w:rsidRDefault="00C602E8" w:rsidP="00C602E8">
      <w:pPr>
        <w:pStyle w:val="Bibliography"/>
        <w:rPr>
          <w:rFonts w:ascii="Calibri" w:hAnsi="Calibri" w:cs="Calibri"/>
        </w:rPr>
      </w:pPr>
      <w:r w:rsidRPr="00C602E8">
        <w:rPr>
          <w:rFonts w:ascii="Calibri" w:hAnsi="Calibri" w:cs="Calibri"/>
        </w:rPr>
        <w:t>Forman, R. T. T., and R. E. Boerner. 1981. Fire Frequency and the Pine Barrens of New Jersey. Bulletin of the Torrey Botanical Club 108:34–50.</w:t>
      </w:r>
    </w:p>
    <w:p w14:paraId="68C99E84" w14:textId="77777777" w:rsidR="00C602E8" w:rsidRPr="00C602E8" w:rsidRDefault="00C602E8" w:rsidP="00C602E8">
      <w:pPr>
        <w:pStyle w:val="Bibliography"/>
        <w:rPr>
          <w:rFonts w:ascii="Calibri" w:hAnsi="Calibri" w:cs="Calibri"/>
        </w:rPr>
      </w:pPr>
      <w:r w:rsidRPr="00C602E8">
        <w:rPr>
          <w:rFonts w:ascii="Calibri" w:hAnsi="Calibri" w:cs="Calibri"/>
        </w:rPr>
        <w:t>Gelles, R. V., T. S. Davis, C. S. Stevens-Rumann, and K. J. Barrett. 2021. Prescribed fire use promotes native bee biodiversity in a semi-arid forest ecosystem. FireScience.gov. &lt;https://www.firescience.gov/projects/20-1-01-8/project/20-1-01-8_final_report.pdf&gt;.</w:t>
      </w:r>
    </w:p>
    <w:p w14:paraId="19D3264A" w14:textId="77777777" w:rsidR="00C602E8" w:rsidRPr="00C602E8" w:rsidRDefault="00C602E8" w:rsidP="00C602E8">
      <w:pPr>
        <w:pStyle w:val="Bibliography"/>
        <w:rPr>
          <w:rFonts w:ascii="Calibri" w:hAnsi="Calibri" w:cs="Calibri"/>
        </w:rPr>
      </w:pPr>
      <w:r w:rsidRPr="00C602E8">
        <w:rPr>
          <w:rFonts w:ascii="Calibri" w:hAnsi="Calibri" w:cs="Calibri"/>
        </w:rPr>
        <w:t>Harmon-Threatt, A. 2020. Influence of Nesting Characteristics on Health of Wild Bee Communities. Annual Review of Entomology 65:39–56.</w:t>
      </w:r>
    </w:p>
    <w:p w14:paraId="5470B3C8" w14:textId="77777777" w:rsidR="00C602E8" w:rsidRPr="00C602E8" w:rsidRDefault="00C602E8" w:rsidP="00C602E8">
      <w:pPr>
        <w:pStyle w:val="Bibliography"/>
        <w:rPr>
          <w:rFonts w:ascii="Calibri" w:hAnsi="Calibri" w:cs="Calibri"/>
        </w:rPr>
      </w:pPr>
      <w:r w:rsidRPr="00C602E8">
        <w:rPr>
          <w:rFonts w:ascii="Calibri" w:hAnsi="Calibri" w:cs="Calibri"/>
        </w:rPr>
        <w:t>Heikens, A. L., and P. A. Robertson. 1995. Classification of Barrens and Other Natural Xeric Forest Openings in Southern Illinois. Bulletin of the Torrey Botanical Club 122:203–214.</w:t>
      </w:r>
    </w:p>
    <w:p w14:paraId="02ADE3C4" w14:textId="77777777" w:rsidR="00C602E8" w:rsidRPr="00C602E8" w:rsidRDefault="00C602E8" w:rsidP="00C602E8">
      <w:pPr>
        <w:pStyle w:val="Bibliography"/>
        <w:rPr>
          <w:rFonts w:ascii="Calibri" w:hAnsi="Calibri" w:cs="Calibri"/>
        </w:rPr>
      </w:pPr>
      <w:r w:rsidRPr="00C602E8">
        <w:rPr>
          <w:rFonts w:ascii="Calibri" w:hAnsi="Calibri" w:cs="Calibri"/>
        </w:rPr>
        <w:lastRenderedPageBreak/>
        <w:t>Hoffman, K. M., E. L. Davis, S. B. Wickham, K. Schang, A. Johnson, T. Larking, P. N. Lauriault, N. Quynh Le, E. Swerdfager, and A. J. Trant. 2021. Conservation of Earth’s biodiversity is embedded in Indigenous fire stewardship. Proceedings of the National Academy of Sciences 118:e2105073118.</w:t>
      </w:r>
    </w:p>
    <w:p w14:paraId="64077D17" w14:textId="77777777" w:rsidR="00C602E8" w:rsidRPr="00C602E8" w:rsidRDefault="00C602E8" w:rsidP="00C602E8">
      <w:pPr>
        <w:pStyle w:val="Bibliography"/>
        <w:rPr>
          <w:rFonts w:ascii="Calibri" w:hAnsi="Calibri" w:cs="Calibri"/>
        </w:rPr>
      </w:pPr>
      <w:r w:rsidRPr="00C602E8">
        <w:rPr>
          <w:rFonts w:ascii="Calibri" w:hAnsi="Calibri" w:cs="Calibri"/>
        </w:rPr>
        <w:t>Jones, B. 2010. Barrens Habitat. Pennsylvania Game Commission.</w:t>
      </w:r>
    </w:p>
    <w:p w14:paraId="0E56BF9D" w14:textId="77777777" w:rsidR="00C602E8" w:rsidRPr="00C602E8" w:rsidRDefault="00C602E8" w:rsidP="00C602E8">
      <w:pPr>
        <w:pStyle w:val="Bibliography"/>
        <w:rPr>
          <w:rFonts w:ascii="Calibri" w:hAnsi="Calibri" w:cs="Calibri"/>
        </w:rPr>
      </w:pPr>
      <w:r w:rsidRPr="00C602E8">
        <w:rPr>
          <w:rFonts w:ascii="Calibri" w:hAnsi="Calibri" w:cs="Calibri"/>
        </w:rPr>
        <w:t>Jue, D. K., A. C. Merwin, S. S. Jue, D. McElveen, and B. D. Inouye. 2022. Effects of frequency and season of fire on a metapopulation of an imperiled butterfly in a longleaf pine forest. Conservation Science and Practice 4. &lt;https://onlinelibrary.wiley.com/doi/10.1111/csp2.12739&gt;. Accessed 9 Feb 2023.</w:t>
      </w:r>
    </w:p>
    <w:p w14:paraId="3101B5DD" w14:textId="77777777" w:rsidR="00C602E8" w:rsidRPr="00C602E8" w:rsidRDefault="00C602E8" w:rsidP="00C602E8">
      <w:pPr>
        <w:pStyle w:val="Bibliography"/>
        <w:rPr>
          <w:rFonts w:ascii="Calibri" w:hAnsi="Calibri" w:cs="Calibri"/>
        </w:rPr>
      </w:pPr>
      <w:r w:rsidRPr="00C602E8">
        <w:rPr>
          <w:rFonts w:ascii="Calibri" w:hAnsi="Calibri" w:cs="Calibri"/>
        </w:rPr>
        <w:t>Knapp, E. E., B. L. Estes, and C. N. Skinner. 2009. Ecological effects of prescribed fire season: a literature review and synthesis for managers. U.S. Department of Agriculture, Forest Service, Pacific Southwest Research Station, Albany, CA. &lt;https://www.fs.usda.gov/treesearch/pubs/33628&gt;. Accessed 28 Feb 2023.</w:t>
      </w:r>
    </w:p>
    <w:p w14:paraId="29AAB23C" w14:textId="77777777" w:rsidR="00C602E8" w:rsidRPr="00C602E8" w:rsidRDefault="00C602E8" w:rsidP="00C602E8">
      <w:pPr>
        <w:pStyle w:val="Bibliography"/>
        <w:rPr>
          <w:rFonts w:ascii="Calibri" w:hAnsi="Calibri" w:cs="Calibri"/>
        </w:rPr>
      </w:pPr>
      <w:r w:rsidRPr="00C602E8">
        <w:rPr>
          <w:rFonts w:ascii="Calibri" w:hAnsi="Calibri" w:cs="Calibri"/>
        </w:rPr>
        <w:t>Littlefield, C. E., and A. W. D’Amato. 2022. Identifying trade-offs and opportunities for forest carbon and wildlife using a climate change adaptation lens. Conservation Science and Practice 4:e12631.</w:t>
      </w:r>
    </w:p>
    <w:p w14:paraId="14845E33" w14:textId="77777777" w:rsidR="00C602E8" w:rsidRPr="00C602E8" w:rsidRDefault="00C602E8" w:rsidP="00C602E8">
      <w:pPr>
        <w:pStyle w:val="Bibliography"/>
        <w:rPr>
          <w:rFonts w:ascii="Calibri" w:hAnsi="Calibri" w:cs="Calibri"/>
        </w:rPr>
      </w:pPr>
      <w:r w:rsidRPr="00C602E8">
        <w:rPr>
          <w:rFonts w:ascii="Calibri" w:hAnsi="Calibri" w:cs="Calibri"/>
        </w:rPr>
        <w:t>Lougee, J. 2015. Fire Management Plan for Ossipee Pine Barrens Preserve. Conservation Plan, The Nature Conservancy, Concord, NH.</w:t>
      </w:r>
    </w:p>
    <w:p w14:paraId="351E790F" w14:textId="77777777" w:rsidR="00C602E8" w:rsidRPr="00C602E8" w:rsidRDefault="00C602E8" w:rsidP="00C602E8">
      <w:pPr>
        <w:pStyle w:val="Bibliography"/>
        <w:rPr>
          <w:rFonts w:ascii="Calibri" w:hAnsi="Calibri" w:cs="Calibri"/>
        </w:rPr>
      </w:pPr>
      <w:r w:rsidRPr="00C602E8">
        <w:rPr>
          <w:rFonts w:ascii="Calibri" w:hAnsi="Calibri" w:cs="Calibri"/>
        </w:rPr>
        <w:t>Marye, W. B. 1955. The Great Maryland Barrens: II. Maryland Historical Magazine 50:120–142.</w:t>
      </w:r>
    </w:p>
    <w:p w14:paraId="6D170691" w14:textId="77777777" w:rsidR="00C602E8" w:rsidRPr="00C602E8" w:rsidRDefault="00C602E8" w:rsidP="00C602E8">
      <w:pPr>
        <w:pStyle w:val="Bibliography"/>
        <w:rPr>
          <w:rFonts w:ascii="Calibri" w:hAnsi="Calibri" w:cs="Calibri"/>
        </w:rPr>
      </w:pPr>
      <w:r w:rsidRPr="00C602E8">
        <w:rPr>
          <w:rFonts w:ascii="Calibri" w:hAnsi="Calibri" w:cs="Calibri"/>
        </w:rPr>
        <w:t>Milam, J., M. Cunningham-Minnick, H. P. Roberts, C. Buelow, and D. I. King. 2022. The contribution of canopy samples to assessments of forestry effects on native bees. Conservation Science and Practice 4:e12690.</w:t>
      </w:r>
    </w:p>
    <w:p w14:paraId="2763EBE1" w14:textId="77777777" w:rsidR="00C602E8" w:rsidRPr="00C602E8" w:rsidRDefault="00C602E8" w:rsidP="00C602E8">
      <w:pPr>
        <w:pStyle w:val="Bibliography"/>
        <w:rPr>
          <w:rFonts w:ascii="Calibri" w:hAnsi="Calibri" w:cs="Calibri"/>
        </w:rPr>
      </w:pPr>
      <w:r w:rsidRPr="00C602E8">
        <w:rPr>
          <w:rFonts w:ascii="Calibri" w:hAnsi="Calibri" w:cs="Calibri"/>
        </w:rPr>
        <w:t>Motzkin, G., D. Foster, A. Allen, J. Harrod, and R. Boone. 1996. Controlling site to evaluate history: vegetation patterns of a New England sand plain. Ecological monographs 66:345–365.</w:t>
      </w:r>
    </w:p>
    <w:p w14:paraId="3F5CCC50" w14:textId="77777777" w:rsidR="00C602E8" w:rsidRPr="00C602E8" w:rsidRDefault="00C602E8" w:rsidP="00C602E8">
      <w:pPr>
        <w:pStyle w:val="Bibliography"/>
        <w:rPr>
          <w:rFonts w:ascii="Calibri" w:hAnsi="Calibri" w:cs="Calibri"/>
        </w:rPr>
      </w:pPr>
      <w:r w:rsidRPr="00C602E8">
        <w:rPr>
          <w:rFonts w:ascii="Calibri" w:hAnsi="Calibri" w:cs="Calibri"/>
        </w:rPr>
        <w:t>NatureServe. 2023. Biotics 5 Database. NatureServe, Arlington, VA.</w:t>
      </w:r>
    </w:p>
    <w:p w14:paraId="6616EE07" w14:textId="77777777" w:rsidR="00C602E8" w:rsidRPr="00C602E8" w:rsidRDefault="00C602E8" w:rsidP="00C602E8">
      <w:pPr>
        <w:pStyle w:val="Bibliography"/>
        <w:rPr>
          <w:rFonts w:ascii="Calibri" w:hAnsi="Calibri" w:cs="Calibri"/>
        </w:rPr>
      </w:pPr>
      <w:r w:rsidRPr="00C602E8">
        <w:rPr>
          <w:rFonts w:ascii="Calibri" w:hAnsi="Calibri" w:cs="Calibri"/>
        </w:rPr>
        <w:t>Oehler, J. D., D. F. Covell, S. Capel, and B. Long. 2006. Managing Grasslands Shrublands and Young Forest Habitats for Wildlife A Guide for the Northeast. The Northeast Upland Habitat Technical Committee.</w:t>
      </w:r>
    </w:p>
    <w:p w14:paraId="18B68200" w14:textId="77777777" w:rsidR="00C602E8" w:rsidRPr="00C602E8" w:rsidRDefault="00C602E8" w:rsidP="00C602E8">
      <w:pPr>
        <w:pStyle w:val="Bibliography"/>
        <w:rPr>
          <w:rFonts w:ascii="Calibri" w:hAnsi="Calibri" w:cs="Calibri"/>
        </w:rPr>
      </w:pPr>
      <w:r w:rsidRPr="00C602E8">
        <w:rPr>
          <w:rFonts w:ascii="Calibri" w:hAnsi="Calibri" w:cs="Calibri"/>
        </w:rPr>
        <w:t>Olson, M. G. 2011. Tree Regeneration in Oak-Pine Stands with and without Prescribed Fire in the New Jersey Pine Barrens: Management Implications. Northern Journal of Applied Forestry 28:47–49.</w:t>
      </w:r>
    </w:p>
    <w:p w14:paraId="2CA5EC5A" w14:textId="77777777" w:rsidR="00C602E8" w:rsidRPr="00C602E8" w:rsidRDefault="00C602E8" w:rsidP="00C602E8">
      <w:pPr>
        <w:pStyle w:val="Bibliography"/>
        <w:rPr>
          <w:rFonts w:ascii="Calibri" w:hAnsi="Calibri" w:cs="Calibri"/>
        </w:rPr>
      </w:pPr>
      <w:r w:rsidRPr="00C602E8">
        <w:rPr>
          <w:rFonts w:ascii="Calibri" w:hAnsi="Calibri" w:cs="Calibri"/>
        </w:rPr>
        <w:t>Petersen, S. M., and P. B. Drewa. 2009. Are vegetation—environment relationships different between herbaceous and woody groundcover plants in barrens with shallow soils? Écoscience 16:197–208.</w:t>
      </w:r>
    </w:p>
    <w:p w14:paraId="746914EE" w14:textId="77777777" w:rsidR="00C602E8" w:rsidRPr="00C602E8" w:rsidRDefault="00C602E8" w:rsidP="00C602E8">
      <w:pPr>
        <w:pStyle w:val="Bibliography"/>
        <w:rPr>
          <w:rFonts w:ascii="Calibri" w:hAnsi="Calibri" w:cs="Calibri"/>
        </w:rPr>
      </w:pPr>
      <w:r w:rsidRPr="00C602E8">
        <w:rPr>
          <w:rFonts w:ascii="Calibri" w:hAnsi="Calibri" w:cs="Calibri"/>
        </w:rPr>
        <w:t>Poulos, H. M., R. S. Freeman, J. M. Karberg, K. C. Beattie, D. I. O’Dell, and K. A. Omand. 2020. Effects of Mowing and Prescribed Fire on Plant Community Structure and Function in Rare Coastal Sandplains, Nantucket Island, MA, USA. Environmental Management 65:111–121.</w:t>
      </w:r>
    </w:p>
    <w:p w14:paraId="7E54DF4D" w14:textId="77777777" w:rsidR="00C602E8" w:rsidRPr="00C602E8" w:rsidRDefault="00C602E8" w:rsidP="00C602E8">
      <w:pPr>
        <w:pStyle w:val="Bibliography"/>
        <w:rPr>
          <w:rFonts w:ascii="Calibri" w:hAnsi="Calibri" w:cs="Calibri"/>
        </w:rPr>
      </w:pPr>
      <w:r w:rsidRPr="00C602E8">
        <w:rPr>
          <w:rFonts w:ascii="Calibri" w:hAnsi="Calibri" w:cs="Calibri"/>
        </w:rPr>
        <w:t>Quigley, K. 2020. Restoring Pine Barrens Habitat: Optimizing Soil Conditions with Prescribed Fire. Rooted in Research, Northern Research Station, Forest Service, USDA.</w:t>
      </w:r>
    </w:p>
    <w:p w14:paraId="19077C18" w14:textId="77777777" w:rsidR="00C602E8" w:rsidRPr="00C602E8" w:rsidRDefault="00C602E8" w:rsidP="00C602E8">
      <w:pPr>
        <w:pStyle w:val="Bibliography"/>
        <w:rPr>
          <w:rFonts w:ascii="Calibri" w:hAnsi="Calibri" w:cs="Calibri"/>
        </w:rPr>
      </w:pPr>
      <w:r w:rsidRPr="00C602E8">
        <w:rPr>
          <w:rFonts w:ascii="Calibri" w:hAnsi="Calibri" w:cs="Calibri"/>
        </w:rPr>
        <w:t>Raleigh, L., J. Capece, and A. Berry. 2003. Sand Barrens Habitat Management: A Toolbox for Managers. The Trustees of Reservations, Vineyard Haven, MA.</w:t>
      </w:r>
    </w:p>
    <w:p w14:paraId="4F306695" w14:textId="77777777" w:rsidR="00C602E8" w:rsidRPr="00C602E8" w:rsidRDefault="00C602E8" w:rsidP="00C602E8">
      <w:pPr>
        <w:pStyle w:val="Bibliography"/>
        <w:rPr>
          <w:rFonts w:ascii="Calibri" w:hAnsi="Calibri" w:cs="Calibri"/>
        </w:rPr>
      </w:pPr>
      <w:r w:rsidRPr="00C602E8">
        <w:rPr>
          <w:rFonts w:ascii="Calibri" w:hAnsi="Calibri" w:cs="Calibri"/>
        </w:rPr>
        <w:t>Roberts, H. P., D. I. King, and J. Milam. 2017. Factors affecting bee communities in forest openings and adjacent mature forest. Forest Ecology and Management 394:111–122.</w:t>
      </w:r>
    </w:p>
    <w:p w14:paraId="0EDC2F02" w14:textId="77777777" w:rsidR="00C602E8" w:rsidRPr="00C602E8" w:rsidRDefault="00C602E8" w:rsidP="00C602E8">
      <w:pPr>
        <w:pStyle w:val="Bibliography"/>
        <w:rPr>
          <w:rFonts w:ascii="Calibri" w:hAnsi="Calibri" w:cs="Calibri"/>
        </w:rPr>
      </w:pPr>
      <w:r w:rsidRPr="00C602E8">
        <w:rPr>
          <w:rFonts w:ascii="Calibri" w:hAnsi="Calibri" w:cs="Calibri"/>
        </w:rPr>
        <w:t>Sandplain Grassland Network. n.d. Management Summary. &lt;https://sandplaingrassland.net/management/management-summary/&gt;. Accessed 20 Jan 2022.</w:t>
      </w:r>
    </w:p>
    <w:p w14:paraId="30042124" w14:textId="77777777" w:rsidR="00C602E8" w:rsidRPr="00C602E8" w:rsidRDefault="00C602E8" w:rsidP="00C602E8">
      <w:pPr>
        <w:pStyle w:val="Bibliography"/>
        <w:rPr>
          <w:rFonts w:ascii="Calibri" w:hAnsi="Calibri" w:cs="Calibri"/>
        </w:rPr>
      </w:pPr>
      <w:r w:rsidRPr="00C602E8">
        <w:rPr>
          <w:rFonts w:ascii="Calibri" w:hAnsi="Calibri" w:cs="Calibri"/>
        </w:rPr>
        <w:t>Scheller, R. M., S. Van Tuyl, K. L. Clark, J. Hom, and I. La Puma. 2011. Carbon Sequestration in the New Jersey Pine Barrens Under Different Scenarios of Fire Management. Ecosystems 14:987.</w:t>
      </w:r>
    </w:p>
    <w:p w14:paraId="29782B82" w14:textId="77777777" w:rsidR="00C602E8" w:rsidRPr="00C602E8" w:rsidRDefault="00C602E8" w:rsidP="00C602E8">
      <w:pPr>
        <w:pStyle w:val="Bibliography"/>
        <w:rPr>
          <w:rFonts w:ascii="Calibri" w:hAnsi="Calibri" w:cs="Calibri"/>
        </w:rPr>
      </w:pPr>
      <w:r w:rsidRPr="00C602E8">
        <w:rPr>
          <w:rFonts w:ascii="Calibri" w:hAnsi="Calibri" w:cs="Calibri"/>
        </w:rPr>
        <w:t>Scheper, J., R. Bommarco, A. Holzschuh, S. G. Potts, V. Riedinger, S. P. M. Roberts, M. Rundlöf, H. G. Smith, I. Steffan-Dewenter, J. B. Wickens, V. J. Wickens, and D. Kleijn. 2015. Local and landscape-</w:t>
      </w:r>
      <w:r w:rsidRPr="00C602E8">
        <w:rPr>
          <w:rFonts w:ascii="Calibri" w:hAnsi="Calibri" w:cs="Calibri"/>
        </w:rPr>
        <w:lastRenderedPageBreak/>
        <w:t>level floral resources explain effects of wildflower strips on wild bees across four European countries. Journal of Applied Ecology 52:1165–1175.</w:t>
      </w:r>
    </w:p>
    <w:p w14:paraId="0229F45F" w14:textId="77777777" w:rsidR="00C602E8" w:rsidRPr="00C602E8" w:rsidRDefault="00C602E8" w:rsidP="00C602E8">
      <w:pPr>
        <w:pStyle w:val="Bibliography"/>
        <w:rPr>
          <w:rFonts w:ascii="Calibri" w:hAnsi="Calibri" w:cs="Calibri"/>
        </w:rPr>
      </w:pPr>
      <w:r w:rsidRPr="00C602E8">
        <w:rPr>
          <w:rFonts w:ascii="Calibri" w:hAnsi="Calibri" w:cs="Calibri"/>
        </w:rPr>
        <w:t>Selfridge, J. A., C. T. Frye, J. Gibbs, and R. P. Jean. 2017. The Bee Fauna of Inland Sand Dune and Ridge Woodland Communities in Worcester County, Maryland. Northeastern Naturalist 24:421–445.</w:t>
      </w:r>
    </w:p>
    <w:p w14:paraId="1E908155" w14:textId="77777777" w:rsidR="00C602E8" w:rsidRPr="00C602E8" w:rsidRDefault="00C602E8" w:rsidP="00C602E8">
      <w:pPr>
        <w:pStyle w:val="Bibliography"/>
        <w:rPr>
          <w:rFonts w:ascii="Calibri" w:hAnsi="Calibri" w:cs="Calibri"/>
        </w:rPr>
      </w:pPr>
      <w:r w:rsidRPr="00C602E8">
        <w:rPr>
          <w:rFonts w:ascii="Calibri" w:hAnsi="Calibri" w:cs="Calibri"/>
        </w:rPr>
        <w:t>Shuey, J. A., E. H. Metzler, and K. Tungesvick. 2012. Moth Communities Correspond with Plant Communities in Midwestern (Indiana, USA) Sand Prairies and Oak Barrens and Their Degradation Endpoints. The American Midland Naturalist 167:273–284.</w:t>
      </w:r>
    </w:p>
    <w:p w14:paraId="28BE62CA" w14:textId="77777777" w:rsidR="00C602E8" w:rsidRPr="00C602E8" w:rsidRDefault="00C602E8" w:rsidP="00C602E8">
      <w:pPr>
        <w:pStyle w:val="Bibliography"/>
        <w:rPr>
          <w:rFonts w:ascii="Calibri" w:hAnsi="Calibri" w:cs="Calibri"/>
        </w:rPr>
      </w:pPr>
      <w:r w:rsidRPr="00C602E8">
        <w:rPr>
          <w:rFonts w:ascii="Calibri" w:hAnsi="Calibri" w:cs="Calibri"/>
        </w:rPr>
        <w:t>Sohl, T. L. 2003. Atlantic coastal pine barrens. Fact Sheet. &lt;https://pubs.er.usgs.gov/publication/fs09203&gt;. Accessed 25 Oct 2022.</w:t>
      </w:r>
    </w:p>
    <w:p w14:paraId="2AE09FBF" w14:textId="77777777" w:rsidR="00C602E8" w:rsidRPr="00C602E8" w:rsidRDefault="00C602E8" w:rsidP="00C602E8">
      <w:pPr>
        <w:pStyle w:val="Bibliography"/>
        <w:rPr>
          <w:rFonts w:ascii="Calibri" w:hAnsi="Calibri" w:cs="Calibri"/>
        </w:rPr>
      </w:pPr>
      <w:r w:rsidRPr="00C602E8">
        <w:rPr>
          <w:rFonts w:ascii="Calibri" w:hAnsi="Calibri" w:cs="Calibri"/>
        </w:rPr>
        <w:t>Soil Survey Staff, Natural Resources Conservation Service, United States Department of Agriculture. n.d. Web Soil Survey. &lt;https://websoilsurvey.nrcs.usda.gov/app/WebSoilSurvey.aspx&gt;.</w:t>
      </w:r>
    </w:p>
    <w:p w14:paraId="065D3D5A" w14:textId="77777777" w:rsidR="00C602E8" w:rsidRPr="00C602E8" w:rsidRDefault="00C602E8" w:rsidP="00C602E8">
      <w:pPr>
        <w:pStyle w:val="Bibliography"/>
        <w:rPr>
          <w:rFonts w:ascii="Calibri" w:hAnsi="Calibri" w:cs="Calibri"/>
        </w:rPr>
      </w:pPr>
      <w:r w:rsidRPr="00C602E8">
        <w:rPr>
          <w:rFonts w:ascii="Calibri" w:hAnsi="Calibri" w:cs="Calibri"/>
        </w:rPr>
        <w:t>Stewart, O. C. 2002. Forgotten Fires: Native Americans and the Transient Wilderness. University of Oklahoma Press.</w:t>
      </w:r>
    </w:p>
    <w:p w14:paraId="42076CCD" w14:textId="77777777" w:rsidR="00C602E8" w:rsidRPr="00C602E8" w:rsidRDefault="00C602E8" w:rsidP="00C602E8">
      <w:pPr>
        <w:pStyle w:val="Bibliography"/>
        <w:rPr>
          <w:rFonts w:ascii="Calibri" w:hAnsi="Calibri" w:cs="Calibri"/>
        </w:rPr>
      </w:pPr>
      <w:r w:rsidRPr="00C602E8">
        <w:rPr>
          <w:rFonts w:ascii="Calibri" w:hAnsi="Calibri" w:cs="Calibri"/>
        </w:rPr>
        <w:t>Terwilliger Consulting Inc., and Northeast Fish and Wildlife Diversity Technical Committee. 2023. 2023 Northeast Regional Species of Greatest Conservation Need. Northeast Association of Fish and Wildlife Agencies, Washington, DC.</w:t>
      </w:r>
    </w:p>
    <w:p w14:paraId="31E5DCC6" w14:textId="77777777" w:rsidR="00C602E8" w:rsidRPr="00C602E8" w:rsidRDefault="00C602E8" w:rsidP="00C602E8">
      <w:pPr>
        <w:pStyle w:val="Bibliography"/>
        <w:rPr>
          <w:rFonts w:ascii="Calibri" w:hAnsi="Calibri" w:cs="Calibri"/>
        </w:rPr>
      </w:pPr>
      <w:r w:rsidRPr="00C602E8">
        <w:rPr>
          <w:rFonts w:ascii="Calibri" w:hAnsi="Calibri" w:cs="Calibri"/>
        </w:rPr>
        <w:t>Terwilliger Consulting Inc., and Northeast Fish and Wildlife Diversity Technical Committee. in prep. 2023 Northeast Regional Conservation Synthesis. A report submitted to the Northeast Fish and Wildlife Diversity Technical Committee of the Northeast Association of Fish and Wildlife Agencies, Washington, DC.</w:t>
      </w:r>
    </w:p>
    <w:p w14:paraId="5A536BC6" w14:textId="77777777" w:rsidR="00C602E8" w:rsidRPr="00C602E8" w:rsidRDefault="00C602E8" w:rsidP="00C602E8">
      <w:pPr>
        <w:pStyle w:val="Bibliography"/>
        <w:rPr>
          <w:rFonts w:ascii="Calibri" w:hAnsi="Calibri" w:cs="Calibri"/>
        </w:rPr>
      </w:pPr>
      <w:r w:rsidRPr="00C602E8">
        <w:rPr>
          <w:rFonts w:ascii="Calibri" w:hAnsi="Calibri" w:cs="Calibri"/>
        </w:rPr>
        <w:t>Turley, N. E., D. J. Biddinger, N. K. Joshi, and M. M. López‐Uribe. 2022. Six years of wild bee monitoring shows changes in biodiversity within and across years and declines in abundance. Ecology and Evolution 12. &lt;https://onlinelibrary.wiley.com/doi/10.1002/ece3.9190&gt;. Accessed 8 Feb 2023.</w:t>
      </w:r>
    </w:p>
    <w:p w14:paraId="4D5A6E95" w14:textId="77777777" w:rsidR="00C602E8" w:rsidRPr="00C602E8" w:rsidRDefault="00C602E8" w:rsidP="00C602E8">
      <w:pPr>
        <w:pStyle w:val="Bibliography"/>
        <w:rPr>
          <w:rFonts w:ascii="Calibri" w:hAnsi="Calibri" w:cs="Calibri"/>
        </w:rPr>
      </w:pPr>
      <w:r w:rsidRPr="00C602E8">
        <w:rPr>
          <w:rFonts w:ascii="Calibri" w:hAnsi="Calibri" w:cs="Calibri"/>
        </w:rPr>
        <w:t>US EPA, O. 2015. Level III and IV Ecoregions of the Continental United States. Data and Tools. &lt;https://www.epa.gov/eco-research/level-iii-and-iv-ecoregions-continental-united-states&gt;. Accessed 3 Jan 2023.</w:t>
      </w:r>
    </w:p>
    <w:p w14:paraId="21513A4C" w14:textId="77777777" w:rsidR="00C602E8" w:rsidRPr="00C602E8" w:rsidRDefault="00C602E8" w:rsidP="00C602E8">
      <w:pPr>
        <w:pStyle w:val="Bibliography"/>
        <w:rPr>
          <w:rFonts w:ascii="Calibri" w:hAnsi="Calibri" w:cs="Calibri"/>
        </w:rPr>
      </w:pPr>
      <w:r w:rsidRPr="00C602E8">
        <w:rPr>
          <w:rFonts w:ascii="Calibri" w:hAnsi="Calibri" w:cs="Calibri"/>
        </w:rPr>
        <w:t>Wagner, D. L., M. W. Nelson, and D. F. Schweitzer. 2003. Shrubland Lepidoptera of southern New England and southeastern New York: ecology, conservation, and management. Forest Ecology and Management 185:95–112.</w:t>
      </w:r>
    </w:p>
    <w:p w14:paraId="44364C3A" w14:textId="77777777" w:rsidR="00C602E8" w:rsidRPr="00C602E8" w:rsidRDefault="00C602E8" w:rsidP="00C602E8">
      <w:pPr>
        <w:pStyle w:val="Bibliography"/>
        <w:rPr>
          <w:rFonts w:ascii="Calibri" w:hAnsi="Calibri" w:cs="Calibri"/>
        </w:rPr>
      </w:pPr>
      <w:r w:rsidRPr="00C602E8">
        <w:rPr>
          <w:rFonts w:ascii="Calibri" w:hAnsi="Calibri" w:cs="Calibri"/>
        </w:rPr>
        <w:t>Wakefield, J., and B. Jones. 2020. Land Management Chapter 18: Barrens Habitat Management. S. Bearer and T. Haydt, editors. Wildlife Habitat Manual. Pennsylvania Game Commission, Harrisburg, PA.</w:t>
      </w:r>
    </w:p>
    <w:p w14:paraId="72172602" w14:textId="77777777" w:rsidR="00C602E8" w:rsidRPr="00C602E8" w:rsidRDefault="00C602E8" w:rsidP="00C602E8">
      <w:pPr>
        <w:pStyle w:val="Bibliography"/>
        <w:rPr>
          <w:rFonts w:ascii="Calibri" w:hAnsi="Calibri" w:cs="Calibri"/>
        </w:rPr>
      </w:pPr>
      <w:r w:rsidRPr="00C602E8">
        <w:rPr>
          <w:rFonts w:ascii="Calibri" w:hAnsi="Calibri" w:cs="Calibri"/>
        </w:rPr>
        <w:t>Walker, E. A., A. Pindar, and J. Lundholm. 2021. Diverse heathland bee communities provide limited pollination services for lowbush blueberry species. 15.</w:t>
      </w:r>
    </w:p>
    <w:p w14:paraId="7D1A0BDD" w14:textId="77777777" w:rsidR="00C602E8" w:rsidRPr="00C602E8" w:rsidRDefault="00C602E8" w:rsidP="00C602E8">
      <w:pPr>
        <w:pStyle w:val="Bibliography"/>
        <w:rPr>
          <w:rFonts w:ascii="Calibri" w:hAnsi="Calibri" w:cs="Calibri"/>
        </w:rPr>
      </w:pPr>
      <w:r w:rsidRPr="00C602E8">
        <w:rPr>
          <w:rFonts w:ascii="Calibri" w:hAnsi="Calibri" w:cs="Calibri"/>
        </w:rPr>
        <w:t>Woodside, C. 2016. The Disappeared Sandplains. Connecticut Woodlands 81:6–9.</w:t>
      </w:r>
    </w:p>
    <w:p w14:paraId="59FB97EE" w14:textId="4C886D38" w:rsidR="00D51F37" w:rsidRPr="00745DCE" w:rsidRDefault="00D51F37" w:rsidP="00745DCE">
      <w:r>
        <w:fldChar w:fldCharType="end"/>
      </w:r>
    </w:p>
    <w:p w14:paraId="7987ACF7" w14:textId="77777777" w:rsidR="000E6BA1" w:rsidRDefault="000E6BA1"/>
    <w:p w14:paraId="30656EFE" w14:textId="77777777" w:rsidR="00A3624A" w:rsidRDefault="00A3624A"/>
    <w:p w14:paraId="759913A9" w14:textId="1CCF4592" w:rsidR="00AA2A84" w:rsidRDefault="00AA2A84">
      <w:r>
        <w:br w:type="page"/>
      </w:r>
    </w:p>
    <w:p w14:paraId="1FCEFDC4" w14:textId="1AA873E5" w:rsidR="00AA2A84" w:rsidRDefault="00AA2A84" w:rsidP="00874E41">
      <w:pPr>
        <w:pStyle w:val="Heading1"/>
      </w:pPr>
      <w:bookmarkStart w:id="38" w:name="_Toc128495389"/>
      <w:r>
        <w:lastRenderedPageBreak/>
        <w:t>Appendix A: Regional Species of Greatest Conservation Need in Xeric Habitats in the Northeast US</w:t>
      </w:r>
      <w:bookmarkEnd w:id="38"/>
    </w:p>
    <w:p w14:paraId="4B72E298" w14:textId="3B35D9A9" w:rsidR="00CC1152" w:rsidRDefault="00CC1152" w:rsidP="00CC1152"/>
    <w:p w14:paraId="1BEC0E39" w14:textId="7959594C" w:rsidR="0033366D" w:rsidRDefault="0033366D" w:rsidP="00CC1152">
      <w:r>
        <w:t xml:space="preserve">Northeast Regional Species of Greatest Conservation Need are regularly reviewed and include species from a wide range of taxonomic groups. Species are categorized according to the portion of the species’ range that overlaps the Northeast Region (Regional Responsibility) and the level of conservation concern. Some species that </w:t>
      </w:r>
      <w:r w:rsidR="00653C24">
        <w:t>cannot</w:t>
      </w:r>
      <w:r>
        <w:t xml:space="preserve"> be categorized but experts have some concern for are categorized on a Watchlist as Assessment Priorities. You can learn more about the RSGCN review process in the 2023 Northeast Synthesis </w:t>
      </w:r>
      <w:r>
        <w:fldChar w:fldCharType="begin"/>
      </w:r>
      <w:r>
        <w:instrText xml:space="preserve"> ADDIN ZOTERO_ITEM CSL_CITATION {"citationID":"BPL2EiR4","properties":{"formattedCitation":"(Terwilliger Consulting Inc. and Northeast Fish and Wildlife Diversity Technical Committee in prep.)","plainCitation":"(Terwilliger Consulting Inc. and Northeast Fish and Wildlife Diversity Technical Committee in prep.)","noteIndex":0},"citationItems":[{"id":5429,"uris":["http://zotero.org/users/39299/items/WIUVW6RK"],"itemData":{"id":5429,"type":"report","event-place":"Washington, DC","publisher":"A report submitted to the Northeast Fish and Wildlife Diversity Technical Committee of the Northeast Association of Fish and Wildlife Agencies","publisher-place":"Washington, DC","title":"2023 Northeast Regional Conservation Synthesis","author":[{"family":"Terwilliger Consulting Inc.","given":""},{"family":"Northeast Fish and Wildlife Diversity Technical Committee","given":""}],"issued":{"literal":"in prep."}}}],"schema":"https://github.com/citation-style-language/schema/raw/master/csl-citation.json"} </w:instrText>
      </w:r>
      <w:r>
        <w:fldChar w:fldCharType="separate"/>
      </w:r>
      <w:r w:rsidRPr="0033366D">
        <w:rPr>
          <w:rFonts w:ascii="Calibri" w:hAnsi="Calibri" w:cs="Calibri"/>
        </w:rPr>
        <w:t>(Terwilliger Consulting Inc. and Northeast Fish and Wildlife Diversity Technical Committee in prep.)</w:t>
      </w:r>
      <w:r>
        <w:fldChar w:fldCharType="end"/>
      </w:r>
      <w:r>
        <w:t xml:space="preserve">. Here, RSGCN are listed based on their association with the closest habitat category – Glades, Barrens, and Savannas </w:t>
      </w:r>
      <w:r>
        <w:fldChar w:fldCharType="begin"/>
      </w:r>
      <w:r>
        <w:instrText xml:space="preserve"> ADDIN ZOTERO_ITEM CSL_CITATION {"citationID":"9Ann0OTv","properties":{"formattedCitation":"(Terwilliger Consulting Inc. and Northeast Fish and Wildlife Diversity Technical Committee 2023)","plainCitation":"(Terwilliger Consulting Inc. and Northeast Fish and Wildlife Diversity Technical Committee 2023)","noteIndex":0},"citationItems":[{"id":5757,"uris":["http://zotero.org/users/39299/items/IR8EHATL"],"itemData":{"id":5757,"type":"report","event-place":"Washington, DC","publisher":"Northeast Association of Fish and Wildlife Agencies","publisher-place":"Washington, DC","title":"2023 Northeast Regional Species of Greatest Conservation Need","author":[{"family":"Terwilliger Consulting Inc.","given":""},{"family":"Northeast Fish and Wildlife Diversity Technical Committee","given":""}],"issued":{"date-parts":[["2023"]]}}}],"schema":"https://github.com/citation-style-language/schema/raw/master/csl-citation.json"} </w:instrText>
      </w:r>
      <w:r>
        <w:fldChar w:fldCharType="separate"/>
      </w:r>
      <w:r w:rsidRPr="0033366D">
        <w:rPr>
          <w:rFonts w:ascii="Calibri" w:hAnsi="Calibri" w:cs="Calibri"/>
        </w:rPr>
        <w:t>(Terwilliger Consulting Inc. and Northeast Fish and Wildlife Diversity Technical Committee 2023)</w:t>
      </w:r>
      <w:r>
        <w:fldChar w:fldCharType="end"/>
      </w:r>
      <w:r>
        <w:t>.</w:t>
      </w:r>
    </w:p>
    <w:p w14:paraId="0CB94918" w14:textId="77777777" w:rsidR="0033366D" w:rsidRDefault="0033366D" w:rsidP="00CC1152"/>
    <w:p w14:paraId="281FD15E" w14:textId="758AE229" w:rsidR="00CC1152" w:rsidRDefault="00CC1152" w:rsidP="00CC1152">
      <w:r>
        <w:t xml:space="preserve">Table A.1 </w:t>
      </w:r>
      <w:r w:rsidR="00886F8C">
        <w:t>S</w:t>
      </w:r>
      <w:r>
        <w:t xml:space="preserve">pecies that may not occur in habitats other than Glades, Barrens, and Savannas. These species </w:t>
      </w:r>
      <w:r w:rsidR="00886F8C">
        <w:t xml:space="preserve">have greater than 50% Northeast responsibility. They </w:t>
      </w:r>
      <w:r>
        <w:t xml:space="preserve">are all considered </w:t>
      </w:r>
      <w:r w:rsidR="00886F8C">
        <w:t xml:space="preserve">to be on the </w:t>
      </w:r>
      <w:r>
        <w:t>“Watchlist” and some are not currently SGCN in Northeastern states.</w:t>
      </w:r>
    </w:p>
    <w:tbl>
      <w:tblPr>
        <w:tblStyle w:val="GridTable4-Accent5"/>
        <w:tblW w:w="0" w:type="auto"/>
        <w:tblLook w:val="04A0" w:firstRow="1" w:lastRow="0" w:firstColumn="1" w:lastColumn="0" w:noHBand="0" w:noVBand="1"/>
      </w:tblPr>
      <w:tblGrid>
        <w:gridCol w:w="2394"/>
        <w:gridCol w:w="3272"/>
        <w:gridCol w:w="3272"/>
      </w:tblGrid>
      <w:tr w:rsidR="00C10D18" w14:paraId="1081C8A6" w14:textId="0A6F8920" w:rsidTr="009E56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1E6E6F85" w14:textId="2FE1EFCE" w:rsidR="00C10D18" w:rsidRDefault="00C10D18" w:rsidP="00CC1152">
            <w:r>
              <w:t>Taxonomic Group</w:t>
            </w:r>
          </w:p>
        </w:tc>
        <w:tc>
          <w:tcPr>
            <w:tcW w:w="3272" w:type="dxa"/>
          </w:tcPr>
          <w:p w14:paraId="0DB915B0" w14:textId="25640C61" w:rsidR="00C10D18" w:rsidRDefault="00C10D18" w:rsidP="00CC1152">
            <w:pPr>
              <w:cnfStyle w:val="100000000000" w:firstRow="1" w:lastRow="0" w:firstColumn="0" w:lastColumn="0" w:oddVBand="0" w:evenVBand="0" w:oddHBand="0" w:evenHBand="0" w:firstRowFirstColumn="0" w:firstRowLastColumn="0" w:lastRowFirstColumn="0" w:lastRowLastColumn="0"/>
            </w:pPr>
            <w:r>
              <w:t>Scientific Name</w:t>
            </w:r>
          </w:p>
        </w:tc>
        <w:tc>
          <w:tcPr>
            <w:tcW w:w="3272" w:type="dxa"/>
          </w:tcPr>
          <w:p w14:paraId="73EC4F30" w14:textId="783C320F" w:rsidR="00C10D18" w:rsidRDefault="00C10D18" w:rsidP="00CC1152">
            <w:pPr>
              <w:cnfStyle w:val="100000000000" w:firstRow="1" w:lastRow="0" w:firstColumn="0" w:lastColumn="0" w:oddVBand="0" w:evenVBand="0" w:oddHBand="0" w:evenHBand="0" w:firstRowFirstColumn="0" w:firstRowLastColumn="0" w:lastRowFirstColumn="0" w:lastRowLastColumn="0"/>
            </w:pPr>
            <w:r>
              <w:t>Responsibility</w:t>
            </w:r>
          </w:p>
        </w:tc>
      </w:tr>
      <w:tr w:rsidR="00C10D18" w14:paraId="00AB0882" w14:textId="4BA6D7FA" w:rsidTr="009E5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2E08704D" w14:textId="77777777" w:rsidR="00C10D18" w:rsidRDefault="00C10D18">
            <w:r>
              <w:t>Solitary Bees</w:t>
            </w:r>
          </w:p>
        </w:tc>
        <w:tc>
          <w:tcPr>
            <w:tcW w:w="3272" w:type="dxa"/>
          </w:tcPr>
          <w:p w14:paraId="14C91158" w14:textId="77777777" w:rsidR="00C10D18" w:rsidRPr="00653C24" w:rsidRDefault="00C10D18">
            <w:pPr>
              <w:cnfStyle w:val="000000100000" w:firstRow="0" w:lastRow="0" w:firstColumn="0" w:lastColumn="0" w:oddVBand="0" w:evenVBand="0" w:oddHBand="1" w:evenHBand="0" w:firstRowFirstColumn="0" w:firstRowLastColumn="0" w:lastRowFirstColumn="0" w:lastRowLastColumn="0"/>
              <w:rPr>
                <w:i/>
                <w:iCs/>
              </w:rPr>
            </w:pPr>
            <w:r w:rsidRPr="00653C24">
              <w:rPr>
                <w:i/>
                <w:iCs/>
              </w:rPr>
              <w:t>Hylaeus saniculae</w:t>
            </w:r>
          </w:p>
        </w:tc>
        <w:tc>
          <w:tcPr>
            <w:tcW w:w="3272" w:type="dxa"/>
          </w:tcPr>
          <w:p w14:paraId="5AB86F41" w14:textId="68409A14" w:rsidR="00C10D18" w:rsidRPr="00C10D18" w:rsidRDefault="00C10D18">
            <w:pPr>
              <w:cnfStyle w:val="000000100000" w:firstRow="0" w:lastRow="0" w:firstColumn="0" w:lastColumn="0" w:oddVBand="0" w:evenVBand="0" w:oddHBand="1" w:evenHBand="0" w:firstRowFirstColumn="0" w:firstRowLastColumn="0" w:lastRowFirstColumn="0" w:lastRowLastColumn="0"/>
            </w:pPr>
            <w:r w:rsidRPr="00C10D18">
              <w:t>50-75%</w:t>
            </w:r>
          </w:p>
        </w:tc>
      </w:tr>
      <w:tr w:rsidR="00C10D18" w14:paraId="38A13804" w14:textId="7090FDDB" w:rsidTr="009E56A7">
        <w:tc>
          <w:tcPr>
            <w:cnfStyle w:val="001000000000" w:firstRow="0" w:lastRow="0" w:firstColumn="1" w:lastColumn="0" w:oddVBand="0" w:evenVBand="0" w:oddHBand="0" w:evenHBand="0" w:firstRowFirstColumn="0" w:firstRowLastColumn="0" w:lastRowFirstColumn="0" w:lastRowLastColumn="0"/>
            <w:tcW w:w="2394" w:type="dxa"/>
          </w:tcPr>
          <w:p w14:paraId="2CD46371" w14:textId="77777777" w:rsidR="00C10D18" w:rsidRDefault="00C10D18"/>
        </w:tc>
        <w:tc>
          <w:tcPr>
            <w:tcW w:w="3272" w:type="dxa"/>
          </w:tcPr>
          <w:p w14:paraId="6AF79F25" w14:textId="16AE5F22" w:rsidR="00C10D18" w:rsidRPr="00653C24" w:rsidRDefault="00C10D18">
            <w:pPr>
              <w:cnfStyle w:val="000000000000" w:firstRow="0" w:lastRow="0" w:firstColumn="0" w:lastColumn="0" w:oddVBand="0" w:evenVBand="0" w:oddHBand="0" w:evenHBand="0" w:firstRowFirstColumn="0" w:firstRowLastColumn="0" w:lastRowFirstColumn="0" w:lastRowLastColumn="0"/>
              <w:rPr>
                <w:i/>
                <w:iCs/>
              </w:rPr>
            </w:pPr>
            <w:r w:rsidRPr="00653C24">
              <w:rPr>
                <w:i/>
                <w:iCs/>
              </w:rPr>
              <w:t>Lasioglossum izawsum</w:t>
            </w:r>
          </w:p>
        </w:tc>
        <w:tc>
          <w:tcPr>
            <w:tcW w:w="3272" w:type="dxa"/>
          </w:tcPr>
          <w:p w14:paraId="0567B452" w14:textId="718972A7" w:rsidR="00C10D18" w:rsidRPr="00C10D18" w:rsidRDefault="00C10D18">
            <w:pPr>
              <w:cnfStyle w:val="000000000000" w:firstRow="0" w:lastRow="0" w:firstColumn="0" w:lastColumn="0" w:oddVBand="0" w:evenVBand="0" w:oddHBand="0" w:evenHBand="0" w:firstRowFirstColumn="0" w:firstRowLastColumn="0" w:lastRowFirstColumn="0" w:lastRowLastColumn="0"/>
            </w:pPr>
            <w:r w:rsidRPr="00C10D18">
              <w:t>100% (NEAFWA endemic)</w:t>
            </w:r>
          </w:p>
        </w:tc>
      </w:tr>
      <w:tr w:rsidR="00C10D18" w14:paraId="023C870C" w14:textId="767D67B5" w:rsidTr="009E5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5453C587" w14:textId="77777777" w:rsidR="00C10D18" w:rsidRDefault="00C10D18" w:rsidP="00CC1152"/>
        </w:tc>
        <w:tc>
          <w:tcPr>
            <w:tcW w:w="3272" w:type="dxa"/>
          </w:tcPr>
          <w:p w14:paraId="2CCDACED" w14:textId="4A4DEFAB" w:rsidR="00C10D18" w:rsidRPr="00653C24" w:rsidRDefault="00C10D18" w:rsidP="00CC1152">
            <w:pPr>
              <w:cnfStyle w:val="000000100000" w:firstRow="0" w:lastRow="0" w:firstColumn="0" w:lastColumn="0" w:oddVBand="0" w:evenVBand="0" w:oddHBand="1" w:evenHBand="0" w:firstRowFirstColumn="0" w:firstRowLastColumn="0" w:lastRowFirstColumn="0" w:lastRowLastColumn="0"/>
              <w:rPr>
                <w:i/>
                <w:iCs/>
              </w:rPr>
            </w:pPr>
            <w:r w:rsidRPr="00653C24">
              <w:rPr>
                <w:rFonts w:ascii="Calibri" w:eastAsia="Times New Roman" w:hAnsi="Calibri" w:cs="Calibri"/>
                <w:i/>
                <w:iCs/>
                <w:color w:val="000000"/>
              </w:rPr>
              <w:t>Osmia felti</w:t>
            </w:r>
          </w:p>
        </w:tc>
        <w:tc>
          <w:tcPr>
            <w:tcW w:w="3272" w:type="dxa"/>
          </w:tcPr>
          <w:p w14:paraId="44007441" w14:textId="7944E118" w:rsidR="00C10D18" w:rsidRPr="00C10D18" w:rsidRDefault="00C10D18" w:rsidP="00CC11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10D18">
              <w:rPr>
                <w:rFonts w:ascii="Calibri" w:eastAsia="Times New Roman" w:hAnsi="Calibri" w:cs="Calibri"/>
                <w:color w:val="000000"/>
              </w:rPr>
              <w:t>50-75%</w:t>
            </w:r>
          </w:p>
        </w:tc>
      </w:tr>
      <w:tr w:rsidR="00C10D18" w14:paraId="6E320226" w14:textId="6078B1DC" w:rsidTr="009E56A7">
        <w:tc>
          <w:tcPr>
            <w:cnfStyle w:val="001000000000" w:firstRow="0" w:lastRow="0" w:firstColumn="1" w:lastColumn="0" w:oddVBand="0" w:evenVBand="0" w:oddHBand="0" w:evenHBand="0" w:firstRowFirstColumn="0" w:firstRowLastColumn="0" w:lastRowFirstColumn="0" w:lastRowLastColumn="0"/>
            <w:tcW w:w="2394" w:type="dxa"/>
          </w:tcPr>
          <w:p w14:paraId="3E45BEE5" w14:textId="77777777" w:rsidR="00C10D18" w:rsidRDefault="00C10D18" w:rsidP="00CC1152"/>
        </w:tc>
        <w:tc>
          <w:tcPr>
            <w:tcW w:w="3272" w:type="dxa"/>
          </w:tcPr>
          <w:p w14:paraId="14B92771" w14:textId="1BB3EB55" w:rsidR="00C10D18" w:rsidRPr="00653C24" w:rsidRDefault="00C10D18" w:rsidP="00CC1152">
            <w:pPr>
              <w:cnfStyle w:val="000000000000" w:firstRow="0" w:lastRow="0" w:firstColumn="0" w:lastColumn="0" w:oddVBand="0" w:evenVBand="0" w:oddHBand="0" w:evenHBand="0" w:firstRowFirstColumn="0" w:firstRowLastColumn="0" w:lastRowFirstColumn="0" w:lastRowLastColumn="0"/>
              <w:rPr>
                <w:i/>
                <w:iCs/>
              </w:rPr>
            </w:pPr>
            <w:r w:rsidRPr="00653C24">
              <w:rPr>
                <w:i/>
                <w:iCs/>
              </w:rPr>
              <w:t>Colletes br</w:t>
            </w:r>
            <w:r w:rsidR="00653C24" w:rsidRPr="00653C24">
              <w:rPr>
                <w:i/>
                <w:iCs/>
              </w:rPr>
              <w:t>a</w:t>
            </w:r>
            <w:r w:rsidRPr="00653C24">
              <w:rPr>
                <w:i/>
                <w:iCs/>
              </w:rPr>
              <w:t>dleyi</w:t>
            </w:r>
          </w:p>
        </w:tc>
        <w:tc>
          <w:tcPr>
            <w:tcW w:w="3272" w:type="dxa"/>
          </w:tcPr>
          <w:p w14:paraId="114C335F" w14:textId="5CA5AF78" w:rsidR="00C10D18" w:rsidRPr="00C10D18" w:rsidRDefault="00C10D18" w:rsidP="00CC1152">
            <w:pPr>
              <w:cnfStyle w:val="000000000000" w:firstRow="0" w:lastRow="0" w:firstColumn="0" w:lastColumn="0" w:oddVBand="0" w:evenVBand="0" w:oddHBand="0" w:evenHBand="0" w:firstRowFirstColumn="0" w:firstRowLastColumn="0" w:lastRowFirstColumn="0" w:lastRowLastColumn="0"/>
            </w:pPr>
            <w:r w:rsidRPr="00C10D18">
              <w:t>100% (NEAFWA endemic)</w:t>
            </w:r>
          </w:p>
        </w:tc>
      </w:tr>
      <w:tr w:rsidR="00C10D18" w14:paraId="776C34E7" w14:textId="335B6CF3" w:rsidTr="009E5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22D3DF00" w14:textId="77777777" w:rsidR="00C10D18" w:rsidRDefault="00C10D18" w:rsidP="00CC1152"/>
        </w:tc>
        <w:tc>
          <w:tcPr>
            <w:tcW w:w="3272" w:type="dxa"/>
          </w:tcPr>
          <w:p w14:paraId="351EC563" w14:textId="43934041" w:rsidR="00C10D18" w:rsidRPr="00653C24" w:rsidRDefault="00C10D18" w:rsidP="00CC1152">
            <w:pPr>
              <w:cnfStyle w:val="000000100000" w:firstRow="0" w:lastRow="0" w:firstColumn="0" w:lastColumn="0" w:oddVBand="0" w:evenVBand="0" w:oddHBand="1" w:evenHBand="0" w:firstRowFirstColumn="0" w:firstRowLastColumn="0" w:lastRowFirstColumn="0" w:lastRowLastColumn="0"/>
              <w:rPr>
                <w:i/>
                <w:iCs/>
              </w:rPr>
            </w:pPr>
            <w:r w:rsidRPr="00653C24">
              <w:rPr>
                <w:rFonts w:ascii="Calibri" w:eastAsia="Times New Roman" w:hAnsi="Calibri" w:cs="Calibri"/>
                <w:i/>
                <w:iCs/>
                <w:color w:val="000000"/>
              </w:rPr>
              <w:t>Andrena braccata</w:t>
            </w:r>
          </w:p>
        </w:tc>
        <w:tc>
          <w:tcPr>
            <w:tcW w:w="3272" w:type="dxa"/>
          </w:tcPr>
          <w:p w14:paraId="556F6AE9" w14:textId="036A0809" w:rsidR="00C10D18" w:rsidRPr="00C10D18" w:rsidRDefault="00C10D18" w:rsidP="00CC11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10D18">
              <w:rPr>
                <w:rFonts w:ascii="Calibri" w:eastAsia="Times New Roman" w:hAnsi="Calibri" w:cs="Calibri"/>
                <w:color w:val="000000"/>
              </w:rPr>
              <w:t>100% (NEAFWA endemic)</w:t>
            </w:r>
          </w:p>
        </w:tc>
      </w:tr>
      <w:tr w:rsidR="00C10D18" w14:paraId="5346470E" w14:textId="2E65552C" w:rsidTr="009E56A7">
        <w:tc>
          <w:tcPr>
            <w:cnfStyle w:val="001000000000" w:firstRow="0" w:lastRow="0" w:firstColumn="1" w:lastColumn="0" w:oddVBand="0" w:evenVBand="0" w:oddHBand="0" w:evenHBand="0" w:firstRowFirstColumn="0" w:firstRowLastColumn="0" w:lastRowFirstColumn="0" w:lastRowLastColumn="0"/>
            <w:tcW w:w="2394" w:type="dxa"/>
          </w:tcPr>
          <w:p w14:paraId="7D19C8CD" w14:textId="77777777" w:rsidR="00C10D18" w:rsidRDefault="00C10D18" w:rsidP="00CC1152"/>
        </w:tc>
        <w:tc>
          <w:tcPr>
            <w:tcW w:w="3272" w:type="dxa"/>
          </w:tcPr>
          <w:p w14:paraId="61395E33" w14:textId="63728CE6" w:rsidR="00C10D18" w:rsidRPr="00653C24" w:rsidRDefault="00C10D18" w:rsidP="00CC1152">
            <w:pPr>
              <w:cnfStyle w:val="000000000000" w:firstRow="0" w:lastRow="0" w:firstColumn="0" w:lastColumn="0" w:oddVBand="0" w:evenVBand="0" w:oddHBand="0" w:evenHBand="0" w:firstRowFirstColumn="0" w:firstRowLastColumn="0" w:lastRowFirstColumn="0" w:lastRowLastColumn="0"/>
              <w:rPr>
                <w:i/>
                <w:iCs/>
              </w:rPr>
            </w:pPr>
            <w:r w:rsidRPr="00653C24">
              <w:rPr>
                <w:i/>
                <w:iCs/>
              </w:rPr>
              <w:t>Lasioglossum arantium</w:t>
            </w:r>
          </w:p>
        </w:tc>
        <w:tc>
          <w:tcPr>
            <w:tcW w:w="3272" w:type="dxa"/>
          </w:tcPr>
          <w:p w14:paraId="00813B60" w14:textId="744C0728" w:rsidR="00C10D18" w:rsidRPr="00C10D18" w:rsidRDefault="00C10D18" w:rsidP="00CC1152">
            <w:pPr>
              <w:cnfStyle w:val="000000000000" w:firstRow="0" w:lastRow="0" w:firstColumn="0" w:lastColumn="0" w:oddVBand="0" w:evenVBand="0" w:oddHBand="0" w:evenHBand="0" w:firstRowFirstColumn="0" w:firstRowLastColumn="0" w:lastRowFirstColumn="0" w:lastRowLastColumn="0"/>
            </w:pPr>
            <w:r w:rsidRPr="00C10D18">
              <w:t>50-75%</w:t>
            </w:r>
          </w:p>
        </w:tc>
      </w:tr>
      <w:tr w:rsidR="00C10D18" w14:paraId="74EDE154" w14:textId="78CF82CD" w:rsidTr="009E5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6E46315D" w14:textId="1496E9B3" w:rsidR="00C10D18" w:rsidRDefault="00C10D18" w:rsidP="00CC1152">
            <w:r>
              <w:t>Moths</w:t>
            </w:r>
          </w:p>
        </w:tc>
        <w:tc>
          <w:tcPr>
            <w:tcW w:w="3272" w:type="dxa"/>
          </w:tcPr>
          <w:p w14:paraId="15E0A264" w14:textId="261E57A1" w:rsidR="00C10D18" w:rsidRPr="00653C24" w:rsidRDefault="00C10D18" w:rsidP="00CC1152">
            <w:pPr>
              <w:cnfStyle w:val="000000100000" w:firstRow="0" w:lastRow="0" w:firstColumn="0" w:lastColumn="0" w:oddVBand="0" w:evenVBand="0" w:oddHBand="1" w:evenHBand="0" w:firstRowFirstColumn="0" w:firstRowLastColumn="0" w:lastRowFirstColumn="0" w:lastRowLastColumn="0"/>
              <w:rPr>
                <w:i/>
                <w:iCs/>
              </w:rPr>
            </w:pPr>
            <w:r w:rsidRPr="00653C24">
              <w:rPr>
                <w:rFonts w:ascii="Calibri" w:eastAsia="Times New Roman" w:hAnsi="Calibri" w:cs="Calibri"/>
                <w:i/>
                <w:iCs/>
                <w:color w:val="000000"/>
              </w:rPr>
              <w:t>Acleris comandrana</w:t>
            </w:r>
          </w:p>
        </w:tc>
        <w:tc>
          <w:tcPr>
            <w:tcW w:w="3272" w:type="dxa"/>
          </w:tcPr>
          <w:p w14:paraId="4BD9E3C4" w14:textId="2157AB2B" w:rsidR="00C10D18" w:rsidRPr="00C10D18" w:rsidRDefault="00C10D18" w:rsidP="00CC11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10D18">
              <w:rPr>
                <w:rFonts w:ascii="Calibri" w:eastAsia="Times New Roman" w:hAnsi="Calibri" w:cs="Calibri"/>
                <w:color w:val="000000"/>
              </w:rPr>
              <w:t>100% (NEAFWA endemic)</w:t>
            </w:r>
          </w:p>
        </w:tc>
      </w:tr>
    </w:tbl>
    <w:p w14:paraId="065AB18C" w14:textId="77777777" w:rsidR="00CC1152" w:rsidRDefault="00CC1152" w:rsidP="00CC1152"/>
    <w:p w14:paraId="5869E842" w14:textId="06A4B051" w:rsidR="00886F8C" w:rsidRDefault="00886F8C" w:rsidP="00CC1152">
      <w:r>
        <w:t>Table A.2 Species that occur in Glades, Barrens, and Savannas and only one other habitat type and have greater than 50% Northeast responsibility</w:t>
      </w:r>
      <w:r w:rsidR="00C10D18">
        <w:t>.</w:t>
      </w:r>
    </w:p>
    <w:tbl>
      <w:tblPr>
        <w:tblStyle w:val="GridTable4-Accent5"/>
        <w:tblW w:w="9576" w:type="dxa"/>
        <w:tblLook w:val="04A0" w:firstRow="1" w:lastRow="0" w:firstColumn="1" w:lastColumn="0" w:noHBand="0" w:noVBand="1"/>
      </w:tblPr>
      <w:tblGrid>
        <w:gridCol w:w="2476"/>
        <w:gridCol w:w="3056"/>
        <w:gridCol w:w="1893"/>
        <w:gridCol w:w="2151"/>
      </w:tblGrid>
      <w:tr w:rsidR="00DB2F8A" w:rsidRPr="00DB2F8A" w14:paraId="7F8D2398" w14:textId="747AD9E0" w:rsidTr="009E56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6" w:type="dxa"/>
            <w:noWrap/>
            <w:hideMark/>
          </w:tcPr>
          <w:p w14:paraId="3F343357" w14:textId="1B62BF54" w:rsidR="00C10D18" w:rsidRPr="00DB2F8A" w:rsidRDefault="00DB2F8A" w:rsidP="00C10D18">
            <w:pPr>
              <w:rPr>
                <w:rFonts w:ascii="Calibri" w:eastAsia="Times New Roman" w:hAnsi="Calibri" w:cs="Calibri"/>
              </w:rPr>
            </w:pPr>
            <w:r w:rsidRPr="00DB2F8A">
              <w:rPr>
                <w:rFonts w:ascii="Calibri" w:eastAsia="Times New Roman" w:hAnsi="Calibri" w:cs="Calibri"/>
              </w:rPr>
              <w:t>Taxonomic Group</w:t>
            </w:r>
          </w:p>
        </w:tc>
        <w:tc>
          <w:tcPr>
            <w:tcW w:w="3056" w:type="dxa"/>
            <w:noWrap/>
            <w:hideMark/>
          </w:tcPr>
          <w:p w14:paraId="50A25B15" w14:textId="5CDFA6E3" w:rsidR="00C10D18" w:rsidRPr="00DB2F8A" w:rsidRDefault="00DB2F8A" w:rsidP="00C10D1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DB2F8A">
              <w:rPr>
                <w:rFonts w:ascii="Calibri" w:eastAsia="Times New Roman" w:hAnsi="Calibri" w:cs="Calibri"/>
              </w:rPr>
              <w:t>Scientific Name</w:t>
            </w:r>
          </w:p>
        </w:tc>
        <w:tc>
          <w:tcPr>
            <w:tcW w:w="1893" w:type="dxa"/>
          </w:tcPr>
          <w:p w14:paraId="2F5A383C" w14:textId="10E65579" w:rsidR="00C10D18" w:rsidRPr="00DB2F8A" w:rsidRDefault="00C10D18" w:rsidP="00C10D1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DB2F8A">
              <w:rPr>
                <w:rFonts w:ascii="Calibri" w:eastAsia="Times New Roman" w:hAnsi="Calibri" w:cs="Calibri"/>
              </w:rPr>
              <w:t>RSGCN Status</w:t>
            </w:r>
          </w:p>
        </w:tc>
        <w:tc>
          <w:tcPr>
            <w:tcW w:w="2151" w:type="dxa"/>
          </w:tcPr>
          <w:p w14:paraId="2EE3E2A4" w14:textId="1BEE7027" w:rsidR="00C10D18" w:rsidRPr="00DB2F8A" w:rsidRDefault="00C10D18" w:rsidP="00C10D1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DB2F8A">
              <w:rPr>
                <w:rFonts w:ascii="Calibri" w:eastAsia="Times New Roman" w:hAnsi="Calibri" w:cs="Calibri"/>
              </w:rPr>
              <w:t>Northeast Regional Responsibility</w:t>
            </w:r>
          </w:p>
        </w:tc>
      </w:tr>
      <w:tr w:rsidR="00C10D18" w:rsidRPr="00886F8C" w14:paraId="36349D20" w14:textId="6F2970F2"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6" w:type="dxa"/>
            <w:noWrap/>
            <w:hideMark/>
          </w:tcPr>
          <w:p w14:paraId="649B7ECB" w14:textId="77777777" w:rsidR="00C10D18" w:rsidRPr="00886F8C" w:rsidRDefault="00C10D18" w:rsidP="00C10D18">
            <w:pPr>
              <w:rPr>
                <w:rFonts w:ascii="Calibri" w:eastAsia="Times New Roman" w:hAnsi="Calibri" w:cs="Calibri"/>
                <w:color w:val="000000"/>
              </w:rPr>
            </w:pPr>
            <w:r w:rsidRPr="00886F8C">
              <w:rPr>
                <w:rFonts w:ascii="Calibri" w:eastAsia="Times New Roman" w:hAnsi="Calibri" w:cs="Calibri"/>
                <w:color w:val="000000"/>
              </w:rPr>
              <w:t>Solitary Bees</w:t>
            </w:r>
          </w:p>
        </w:tc>
        <w:tc>
          <w:tcPr>
            <w:tcW w:w="3056" w:type="dxa"/>
            <w:noWrap/>
            <w:hideMark/>
          </w:tcPr>
          <w:p w14:paraId="3C5C2643" w14:textId="77777777" w:rsidR="00C10D18" w:rsidRPr="00886F8C" w:rsidRDefault="00C10D18" w:rsidP="00C10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886F8C">
              <w:rPr>
                <w:rFonts w:ascii="Calibri" w:eastAsia="Times New Roman" w:hAnsi="Calibri" w:cs="Calibri"/>
                <w:i/>
                <w:iCs/>
                <w:color w:val="000000"/>
              </w:rPr>
              <w:t>Nomada electa</w:t>
            </w:r>
          </w:p>
        </w:tc>
        <w:tc>
          <w:tcPr>
            <w:tcW w:w="1893" w:type="dxa"/>
          </w:tcPr>
          <w:p w14:paraId="41A22C96" w14:textId="6F69BE26" w:rsidR="00C10D18" w:rsidRPr="002425AE" w:rsidRDefault="00C10D18" w:rsidP="00C10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425AE">
              <w:rPr>
                <w:rFonts w:ascii="Calibri" w:eastAsia="Times New Roman" w:hAnsi="Calibri" w:cs="Calibri"/>
                <w:color w:val="000000"/>
              </w:rPr>
              <w:t>Watchlist [Assessment Priority]</w:t>
            </w:r>
          </w:p>
        </w:tc>
        <w:tc>
          <w:tcPr>
            <w:tcW w:w="2151" w:type="dxa"/>
          </w:tcPr>
          <w:p w14:paraId="32FA61EC" w14:textId="3BD0F36E" w:rsidR="00C10D18" w:rsidRPr="002425AE" w:rsidRDefault="00C10D18" w:rsidP="00C10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425AE">
              <w:rPr>
                <w:rFonts w:ascii="Calibri" w:eastAsia="Times New Roman" w:hAnsi="Calibri" w:cs="Calibri"/>
                <w:color w:val="000000"/>
              </w:rPr>
              <w:t>100% (NEAFWA endemic)</w:t>
            </w:r>
          </w:p>
        </w:tc>
      </w:tr>
      <w:tr w:rsidR="00C10D18" w:rsidRPr="00886F8C" w14:paraId="5DDE5BAF" w14:textId="39006ED3" w:rsidTr="009E56A7">
        <w:trPr>
          <w:trHeight w:val="300"/>
        </w:trPr>
        <w:tc>
          <w:tcPr>
            <w:cnfStyle w:val="001000000000" w:firstRow="0" w:lastRow="0" w:firstColumn="1" w:lastColumn="0" w:oddVBand="0" w:evenVBand="0" w:oddHBand="0" w:evenHBand="0" w:firstRowFirstColumn="0" w:firstRowLastColumn="0" w:lastRowFirstColumn="0" w:lastRowLastColumn="0"/>
            <w:tcW w:w="2476" w:type="dxa"/>
            <w:noWrap/>
            <w:hideMark/>
          </w:tcPr>
          <w:p w14:paraId="13B1F433" w14:textId="77777777" w:rsidR="00C10D18" w:rsidRPr="00886F8C" w:rsidRDefault="00C10D18" w:rsidP="00C10D18">
            <w:pPr>
              <w:rPr>
                <w:rFonts w:ascii="Calibri" w:eastAsia="Times New Roman" w:hAnsi="Calibri" w:cs="Calibri"/>
                <w:color w:val="000000"/>
              </w:rPr>
            </w:pPr>
            <w:r w:rsidRPr="00886F8C">
              <w:rPr>
                <w:rFonts w:ascii="Calibri" w:eastAsia="Times New Roman" w:hAnsi="Calibri" w:cs="Calibri"/>
                <w:color w:val="000000"/>
              </w:rPr>
              <w:t>Butterflies and Skippers</w:t>
            </w:r>
          </w:p>
        </w:tc>
        <w:tc>
          <w:tcPr>
            <w:tcW w:w="3056" w:type="dxa"/>
            <w:noWrap/>
            <w:hideMark/>
          </w:tcPr>
          <w:p w14:paraId="2CF21362" w14:textId="77777777" w:rsidR="00C10D18" w:rsidRPr="00886F8C" w:rsidRDefault="00C10D18" w:rsidP="00C10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886F8C">
              <w:rPr>
                <w:rFonts w:ascii="Calibri" w:eastAsia="Times New Roman" w:hAnsi="Calibri" w:cs="Calibri"/>
                <w:i/>
                <w:iCs/>
                <w:color w:val="000000"/>
              </w:rPr>
              <w:t>Callophrys lanoraieensis</w:t>
            </w:r>
          </w:p>
        </w:tc>
        <w:tc>
          <w:tcPr>
            <w:tcW w:w="1893" w:type="dxa"/>
          </w:tcPr>
          <w:p w14:paraId="49D35A19" w14:textId="46B0BBAE" w:rsidR="00C10D18" w:rsidRPr="002425AE" w:rsidRDefault="00C10D18" w:rsidP="00C10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425AE">
              <w:rPr>
                <w:rFonts w:ascii="Calibri" w:eastAsia="Times New Roman" w:hAnsi="Calibri" w:cs="Calibri"/>
                <w:color w:val="000000"/>
              </w:rPr>
              <w:t>Moderate Concern</w:t>
            </w:r>
          </w:p>
        </w:tc>
        <w:tc>
          <w:tcPr>
            <w:tcW w:w="2151" w:type="dxa"/>
          </w:tcPr>
          <w:p w14:paraId="1CBFD8DA" w14:textId="53AE3B43" w:rsidR="00C10D18" w:rsidRPr="002425AE" w:rsidRDefault="00C10D18" w:rsidP="00C10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425AE">
              <w:rPr>
                <w:rFonts w:ascii="Calibri" w:eastAsia="Times New Roman" w:hAnsi="Calibri" w:cs="Calibri"/>
                <w:color w:val="000000"/>
              </w:rPr>
              <w:t>100% (NEAFWA endemic)</w:t>
            </w:r>
          </w:p>
        </w:tc>
      </w:tr>
      <w:tr w:rsidR="00C10D18" w:rsidRPr="00886F8C" w14:paraId="5AEDEDA4" w14:textId="3775D706"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6" w:type="dxa"/>
            <w:noWrap/>
            <w:hideMark/>
          </w:tcPr>
          <w:p w14:paraId="3670348C" w14:textId="77777777" w:rsidR="00C10D18" w:rsidRPr="00886F8C" w:rsidRDefault="00C10D18" w:rsidP="00C10D18">
            <w:pPr>
              <w:rPr>
                <w:rFonts w:ascii="Calibri" w:eastAsia="Times New Roman" w:hAnsi="Calibri" w:cs="Calibri"/>
                <w:color w:val="000000"/>
              </w:rPr>
            </w:pPr>
            <w:r w:rsidRPr="00886F8C">
              <w:rPr>
                <w:rFonts w:ascii="Calibri" w:eastAsia="Times New Roman" w:hAnsi="Calibri" w:cs="Calibri"/>
                <w:color w:val="000000"/>
              </w:rPr>
              <w:t>Moths</w:t>
            </w:r>
          </w:p>
        </w:tc>
        <w:tc>
          <w:tcPr>
            <w:tcW w:w="3056" w:type="dxa"/>
            <w:noWrap/>
            <w:hideMark/>
          </w:tcPr>
          <w:p w14:paraId="099CAEE3" w14:textId="77777777" w:rsidR="00C10D18" w:rsidRPr="00886F8C" w:rsidRDefault="00C10D18" w:rsidP="00C10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886F8C">
              <w:rPr>
                <w:rFonts w:ascii="Calibri" w:eastAsia="Times New Roman" w:hAnsi="Calibri" w:cs="Calibri"/>
                <w:i/>
                <w:iCs/>
                <w:color w:val="000000"/>
              </w:rPr>
              <w:t>Papaipema sp. 1</w:t>
            </w:r>
          </w:p>
        </w:tc>
        <w:tc>
          <w:tcPr>
            <w:tcW w:w="1893" w:type="dxa"/>
          </w:tcPr>
          <w:p w14:paraId="0C6A7A13" w14:textId="051CD011" w:rsidR="00C10D18" w:rsidRPr="002425AE" w:rsidRDefault="00C10D18" w:rsidP="00C10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425AE">
              <w:rPr>
                <w:rFonts w:ascii="Calibri" w:eastAsia="Times New Roman" w:hAnsi="Calibri" w:cs="Calibri"/>
                <w:color w:val="000000"/>
              </w:rPr>
              <w:t>Very High Concern</w:t>
            </w:r>
          </w:p>
        </w:tc>
        <w:tc>
          <w:tcPr>
            <w:tcW w:w="2151" w:type="dxa"/>
          </w:tcPr>
          <w:p w14:paraId="15CABDD9" w14:textId="318C8969" w:rsidR="00C10D18" w:rsidRPr="002425AE" w:rsidRDefault="00C10D18" w:rsidP="00C10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425AE">
              <w:rPr>
                <w:rFonts w:ascii="Calibri" w:eastAsia="Times New Roman" w:hAnsi="Calibri" w:cs="Calibri"/>
                <w:color w:val="000000"/>
              </w:rPr>
              <w:t>100% (NEAFWA endemic)</w:t>
            </w:r>
          </w:p>
        </w:tc>
      </w:tr>
      <w:tr w:rsidR="00C10D18" w:rsidRPr="00886F8C" w14:paraId="5B28E892" w14:textId="6F56EEC5" w:rsidTr="009E56A7">
        <w:trPr>
          <w:trHeight w:val="300"/>
        </w:trPr>
        <w:tc>
          <w:tcPr>
            <w:cnfStyle w:val="001000000000" w:firstRow="0" w:lastRow="0" w:firstColumn="1" w:lastColumn="0" w:oddVBand="0" w:evenVBand="0" w:oddHBand="0" w:evenHBand="0" w:firstRowFirstColumn="0" w:firstRowLastColumn="0" w:lastRowFirstColumn="0" w:lastRowLastColumn="0"/>
            <w:tcW w:w="2476" w:type="dxa"/>
            <w:noWrap/>
            <w:hideMark/>
          </w:tcPr>
          <w:p w14:paraId="74C288BD" w14:textId="77777777" w:rsidR="00C10D18" w:rsidRPr="00886F8C" w:rsidRDefault="00C10D18" w:rsidP="00C10D18">
            <w:pPr>
              <w:rPr>
                <w:rFonts w:ascii="Calibri" w:eastAsia="Times New Roman" w:hAnsi="Calibri" w:cs="Calibri"/>
                <w:color w:val="000000"/>
              </w:rPr>
            </w:pPr>
            <w:r w:rsidRPr="00886F8C">
              <w:rPr>
                <w:rFonts w:ascii="Calibri" w:eastAsia="Times New Roman" w:hAnsi="Calibri" w:cs="Calibri"/>
                <w:color w:val="000000"/>
              </w:rPr>
              <w:t>Terrestrial Snails</w:t>
            </w:r>
          </w:p>
        </w:tc>
        <w:tc>
          <w:tcPr>
            <w:tcW w:w="3056" w:type="dxa"/>
            <w:noWrap/>
            <w:hideMark/>
          </w:tcPr>
          <w:p w14:paraId="6604A488" w14:textId="77777777" w:rsidR="00C10D18" w:rsidRPr="00886F8C" w:rsidRDefault="00C10D18" w:rsidP="00C10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886F8C">
              <w:rPr>
                <w:rFonts w:ascii="Calibri" w:eastAsia="Times New Roman" w:hAnsi="Calibri" w:cs="Calibri"/>
                <w:i/>
                <w:iCs/>
                <w:color w:val="000000"/>
              </w:rPr>
              <w:t>Anguispira stihleri</w:t>
            </w:r>
          </w:p>
        </w:tc>
        <w:tc>
          <w:tcPr>
            <w:tcW w:w="1893" w:type="dxa"/>
          </w:tcPr>
          <w:p w14:paraId="214614A0" w14:textId="3D66C516" w:rsidR="00C10D18" w:rsidRPr="002425AE" w:rsidRDefault="00C10D18" w:rsidP="00C10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425AE">
              <w:rPr>
                <w:rFonts w:ascii="Calibri" w:eastAsia="Times New Roman" w:hAnsi="Calibri" w:cs="Calibri"/>
                <w:color w:val="000000"/>
              </w:rPr>
              <w:t>Very High Concern</w:t>
            </w:r>
          </w:p>
        </w:tc>
        <w:tc>
          <w:tcPr>
            <w:tcW w:w="2151" w:type="dxa"/>
          </w:tcPr>
          <w:p w14:paraId="7C5CB314" w14:textId="120FA8A5" w:rsidR="00C10D18" w:rsidRPr="002425AE" w:rsidRDefault="00C10D18" w:rsidP="00C10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425AE">
              <w:rPr>
                <w:rFonts w:ascii="Calibri" w:eastAsia="Times New Roman" w:hAnsi="Calibri" w:cs="Calibri"/>
                <w:color w:val="000000"/>
              </w:rPr>
              <w:t>100% (NEAFWA endemic)</w:t>
            </w:r>
          </w:p>
        </w:tc>
      </w:tr>
      <w:tr w:rsidR="00C10D18" w:rsidRPr="00886F8C" w14:paraId="1F91645E" w14:textId="702156A0"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6" w:type="dxa"/>
            <w:noWrap/>
            <w:hideMark/>
          </w:tcPr>
          <w:p w14:paraId="4B6F09D9" w14:textId="77777777" w:rsidR="00C10D18" w:rsidRPr="00886F8C" w:rsidRDefault="00C10D18" w:rsidP="00C10D18">
            <w:pPr>
              <w:rPr>
                <w:rFonts w:ascii="Calibri" w:eastAsia="Times New Roman" w:hAnsi="Calibri" w:cs="Calibri"/>
                <w:color w:val="000000"/>
              </w:rPr>
            </w:pPr>
            <w:r w:rsidRPr="00886F8C">
              <w:rPr>
                <w:rFonts w:ascii="Calibri" w:eastAsia="Times New Roman" w:hAnsi="Calibri" w:cs="Calibri"/>
                <w:color w:val="000000"/>
              </w:rPr>
              <w:t>Terrestrial Snails</w:t>
            </w:r>
          </w:p>
        </w:tc>
        <w:tc>
          <w:tcPr>
            <w:tcW w:w="3056" w:type="dxa"/>
            <w:noWrap/>
            <w:hideMark/>
          </w:tcPr>
          <w:p w14:paraId="7DD99761" w14:textId="77777777" w:rsidR="00C10D18" w:rsidRPr="00886F8C" w:rsidRDefault="00C10D18" w:rsidP="00C10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886F8C">
              <w:rPr>
                <w:rFonts w:ascii="Calibri" w:eastAsia="Times New Roman" w:hAnsi="Calibri" w:cs="Calibri"/>
                <w:i/>
                <w:iCs/>
                <w:color w:val="000000"/>
              </w:rPr>
              <w:t>Helicodiscus triodus</w:t>
            </w:r>
          </w:p>
        </w:tc>
        <w:tc>
          <w:tcPr>
            <w:tcW w:w="1893" w:type="dxa"/>
          </w:tcPr>
          <w:p w14:paraId="3671FEA1" w14:textId="2AA3BD94" w:rsidR="00C10D18" w:rsidRPr="002425AE" w:rsidRDefault="00C10D18" w:rsidP="00C10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425AE">
              <w:rPr>
                <w:rFonts w:ascii="Calibri" w:eastAsia="Times New Roman" w:hAnsi="Calibri" w:cs="Calibri"/>
                <w:color w:val="000000"/>
              </w:rPr>
              <w:t>High Concern</w:t>
            </w:r>
          </w:p>
        </w:tc>
        <w:tc>
          <w:tcPr>
            <w:tcW w:w="2151" w:type="dxa"/>
          </w:tcPr>
          <w:p w14:paraId="6E2024B9" w14:textId="1C33502A" w:rsidR="00C10D18" w:rsidRPr="002425AE" w:rsidRDefault="00C10D18" w:rsidP="00C10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425AE">
              <w:rPr>
                <w:rFonts w:ascii="Calibri" w:eastAsia="Times New Roman" w:hAnsi="Calibri" w:cs="Calibri"/>
                <w:color w:val="000000"/>
              </w:rPr>
              <w:t>100% (NEAFWA endemic)</w:t>
            </w:r>
          </w:p>
        </w:tc>
      </w:tr>
      <w:tr w:rsidR="00C10D18" w:rsidRPr="00886F8C" w14:paraId="715339A8" w14:textId="77777777" w:rsidTr="009E56A7">
        <w:trPr>
          <w:trHeight w:val="300"/>
        </w:trPr>
        <w:tc>
          <w:tcPr>
            <w:cnfStyle w:val="001000000000" w:firstRow="0" w:lastRow="0" w:firstColumn="1" w:lastColumn="0" w:oddVBand="0" w:evenVBand="0" w:oddHBand="0" w:evenHBand="0" w:firstRowFirstColumn="0" w:firstRowLastColumn="0" w:lastRowFirstColumn="0" w:lastRowLastColumn="0"/>
            <w:tcW w:w="2476" w:type="dxa"/>
            <w:noWrap/>
          </w:tcPr>
          <w:p w14:paraId="098A6155" w14:textId="541413AE" w:rsidR="00C10D18" w:rsidRPr="002425AE" w:rsidRDefault="00C10D18" w:rsidP="00C10D18">
            <w:pPr>
              <w:rPr>
                <w:rFonts w:ascii="Calibri" w:eastAsia="Times New Roman" w:hAnsi="Calibri" w:cs="Calibri"/>
                <w:b w:val="0"/>
                <w:bCs w:val="0"/>
                <w:color w:val="000000"/>
              </w:rPr>
            </w:pPr>
            <w:r w:rsidRPr="002425AE">
              <w:rPr>
                <w:rFonts w:ascii="Calibri" w:eastAsia="Times New Roman" w:hAnsi="Calibri" w:cs="Calibri"/>
                <w:b w:val="0"/>
                <w:bCs w:val="0"/>
                <w:color w:val="000000"/>
              </w:rPr>
              <w:t>Moths</w:t>
            </w:r>
          </w:p>
        </w:tc>
        <w:tc>
          <w:tcPr>
            <w:tcW w:w="3056" w:type="dxa"/>
            <w:noWrap/>
          </w:tcPr>
          <w:p w14:paraId="1CC4BA65" w14:textId="6588BC2F" w:rsidR="00C10D18" w:rsidRPr="002425AE" w:rsidRDefault="00C10D18" w:rsidP="00C10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Pr>
                <w:rFonts w:ascii="Calibri" w:eastAsia="Times New Roman" w:hAnsi="Calibri" w:cs="Calibri"/>
                <w:i/>
                <w:iCs/>
                <w:color w:val="000000"/>
              </w:rPr>
              <w:t>Agrotis buchholzi</w:t>
            </w:r>
          </w:p>
        </w:tc>
        <w:tc>
          <w:tcPr>
            <w:tcW w:w="1893" w:type="dxa"/>
          </w:tcPr>
          <w:p w14:paraId="5D8B351E" w14:textId="66AC8F69" w:rsidR="00C10D18" w:rsidRPr="002425AE" w:rsidRDefault="00C10D18" w:rsidP="00C10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425AE">
              <w:rPr>
                <w:rFonts w:ascii="Calibri" w:eastAsia="Times New Roman" w:hAnsi="Calibri" w:cs="Calibri"/>
                <w:color w:val="000000"/>
              </w:rPr>
              <w:t>Very High Concern</w:t>
            </w:r>
          </w:p>
        </w:tc>
        <w:tc>
          <w:tcPr>
            <w:tcW w:w="2151" w:type="dxa"/>
          </w:tcPr>
          <w:p w14:paraId="422F773A" w14:textId="7C367045" w:rsidR="00C10D18" w:rsidRPr="002425AE" w:rsidRDefault="00C10D18" w:rsidP="00C10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425AE">
              <w:rPr>
                <w:rFonts w:ascii="Calibri" w:eastAsia="Times New Roman" w:hAnsi="Calibri" w:cs="Calibri"/>
                <w:color w:val="000000"/>
              </w:rPr>
              <w:t>50-75%</w:t>
            </w:r>
          </w:p>
        </w:tc>
      </w:tr>
      <w:tr w:rsidR="00C10D18" w:rsidRPr="00886F8C" w14:paraId="6BC60284" w14:textId="77777777"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6" w:type="dxa"/>
            <w:noWrap/>
          </w:tcPr>
          <w:p w14:paraId="6D2A0B38" w14:textId="5674764E" w:rsidR="00C10D18" w:rsidRPr="002425AE" w:rsidRDefault="00C10D18" w:rsidP="00C10D18">
            <w:pPr>
              <w:rPr>
                <w:rFonts w:ascii="Calibri" w:eastAsia="Times New Roman" w:hAnsi="Calibri" w:cs="Calibri"/>
                <w:b w:val="0"/>
                <w:bCs w:val="0"/>
                <w:color w:val="000000"/>
              </w:rPr>
            </w:pPr>
            <w:r w:rsidRPr="002425AE">
              <w:rPr>
                <w:rFonts w:ascii="Calibri" w:eastAsia="Times New Roman" w:hAnsi="Calibri" w:cs="Calibri"/>
                <w:b w:val="0"/>
                <w:bCs w:val="0"/>
                <w:color w:val="000000"/>
              </w:rPr>
              <w:lastRenderedPageBreak/>
              <w:t>Terrestrial Snails</w:t>
            </w:r>
          </w:p>
        </w:tc>
        <w:tc>
          <w:tcPr>
            <w:tcW w:w="3056" w:type="dxa"/>
            <w:noWrap/>
          </w:tcPr>
          <w:p w14:paraId="00FD470A" w14:textId="43365040" w:rsidR="00C10D18" w:rsidRDefault="00C10D18" w:rsidP="00C10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Pr>
                <w:rFonts w:ascii="Calibri" w:eastAsia="Times New Roman" w:hAnsi="Calibri" w:cs="Calibri"/>
                <w:i/>
                <w:iCs/>
                <w:color w:val="000000"/>
              </w:rPr>
              <w:t>Striatura exigua</w:t>
            </w:r>
          </w:p>
        </w:tc>
        <w:tc>
          <w:tcPr>
            <w:tcW w:w="1893" w:type="dxa"/>
          </w:tcPr>
          <w:p w14:paraId="4B26C8F7" w14:textId="05069547" w:rsidR="00C10D18" w:rsidRPr="002425AE" w:rsidRDefault="00C10D18" w:rsidP="00C10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425AE">
              <w:rPr>
                <w:rFonts w:ascii="Calibri" w:eastAsia="Times New Roman" w:hAnsi="Calibri" w:cs="Calibri"/>
                <w:color w:val="000000"/>
              </w:rPr>
              <w:t>Watchlist [Assessment Priority]</w:t>
            </w:r>
          </w:p>
        </w:tc>
        <w:tc>
          <w:tcPr>
            <w:tcW w:w="2151" w:type="dxa"/>
          </w:tcPr>
          <w:p w14:paraId="0F9B04DB" w14:textId="32E39D0E" w:rsidR="00C10D18" w:rsidRPr="002425AE" w:rsidRDefault="00C10D18" w:rsidP="00C10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425AE">
              <w:rPr>
                <w:rFonts w:ascii="Calibri" w:eastAsia="Times New Roman" w:hAnsi="Calibri" w:cs="Calibri"/>
                <w:color w:val="000000"/>
              </w:rPr>
              <w:t>50-75%</w:t>
            </w:r>
          </w:p>
        </w:tc>
      </w:tr>
    </w:tbl>
    <w:p w14:paraId="052E3D23" w14:textId="3B4E4D64" w:rsidR="00886F8C" w:rsidRDefault="00886F8C" w:rsidP="00CC1152"/>
    <w:p w14:paraId="73720F26" w14:textId="7F7D8CBD" w:rsidR="00AA2A84" w:rsidRDefault="00C10D18">
      <w:r>
        <w:t>Table A.3 Additional species that occur in Glades, Barrens, and Savannas but may occur in other habitats as well. These species have greater than 50% Northeast responsibility.</w:t>
      </w:r>
    </w:p>
    <w:tbl>
      <w:tblPr>
        <w:tblStyle w:val="GridTable4-Accent5"/>
        <w:tblW w:w="9918" w:type="dxa"/>
        <w:tblLook w:val="04A0" w:firstRow="1" w:lastRow="0" w:firstColumn="1" w:lastColumn="0" w:noHBand="0" w:noVBand="1"/>
      </w:tblPr>
      <w:tblGrid>
        <w:gridCol w:w="1925"/>
        <w:gridCol w:w="1980"/>
        <w:gridCol w:w="2610"/>
        <w:gridCol w:w="1536"/>
        <w:gridCol w:w="1884"/>
      </w:tblGrid>
      <w:tr w:rsidR="00DB2F8A" w:rsidRPr="00DB2F8A" w14:paraId="1B15827D" w14:textId="77777777" w:rsidTr="009E56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tcPr>
          <w:p w14:paraId="3EE2BB82" w14:textId="5A720BDA" w:rsidR="002F503B" w:rsidRPr="00DB2F8A" w:rsidRDefault="002F503B" w:rsidP="002F503B">
            <w:pPr>
              <w:rPr>
                <w:rFonts w:ascii="Calibri" w:eastAsia="Times New Roman" w:hAnsi="Calibri" w:cs="Calibri"/>
              </w:rPr>
            </w:pPr>
            <w:r w:rsidRPr="00DB2F8A">
              <w:rPr>
                <w:rFonts w:ascii="Calibri" w:eastAsia="Times New Roman" w:hAnsi="Calibri" w:cs="Calibri"/>
              </w:rPr>
              <w:t>Taxon</w:t>
            </w:r>
          </w:p>
        </w:tc>
        <w:tc>
          <w:tcPr>
            <w:tcW w:w="1980" w:type="dxa"/>
            <w:noWrap/>
          </w:tcPr>
          <w:p w14:paraId="1B403EF9" w14:textId="001C1FED" w:rsidR="002F503B" w:rsidRPr="00DB2F8A" w:rsidRDefault="002F503B" w:rsidP="002F503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DB2F8A">
              <w:rPr>
                <w:rFonts w:ascii="Calibri" w:eastAsia="Times New Roman" w:hAnsi="Calibri" w:cs="Calibri"/>
              </w:rPr>
              <w:t>Subtaxon</w:t>
            </w:r>
          </w:p>
        </w:tc>
        <w:tc>
          <w:tcPr>
            <w:tcW w:w="2610" w:type="dxa"/>
            <w:noWrap/>
          </w:tcPr>
          <w:p w14:paraId="0ABC9AA5" w14:textId="6101DF7D" w:rsidR="002F503B" w:rsidRPr="00DB2F8A" w:rsidRDefault="002F503B" w:rsidP="002F503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DB2F8A">
              <w:rPr>
                <w:rFonts w:ascii="Calibri" w:eastAsia="Times New Roman" w:hAnsi="Calibri" w:cs="Calibri"/>
              </w:rPr>
              <w:t>Scientific Name</w:t>
            </w:r>
          </w:p>
        </w:tc>
        <w:tc>
          <w:tcPr>
            <w:tcW w:w="1536" w:type="dxa"/>
            <w:noWrap/>
          </w:tcPr>
          <w:p w14:paraId="00856AA9" w14:textId="3719DFB6" w:rsidR="002F503B" w:rsidRPr="00DB2F8A" w:rsidRDefault="002F503B" w:rsidP="002F503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DB2F8A">
              <w:rPr>
                <w:rFonts w:ascii="Calibri" w:eastAsia="Times New Roman" w:hAnsi="Calibri" w:cs="Calibri"/>
              </w:rPr>
              <w:t>Concern Level</w:t>
            </w:r>
          </w:p>
        </w:tc>
        <w:tc>
          <w:tcPr>
            <w:tcW w:w="1884" w:type="dxa"/>
            <w:noWrap/>
          </w:tcPr>
          <w:p w14:paraId="19598A26" w14:textId="7FF5467A" w:rsidR="002F503B" w:rsidRPr="00DB2F8A" w:rsidRDefault="002F503B" w:rsidP="002F503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DB2F8A">
              <w:rPr>
                <w:rFonts w:ascii="Calibri" w:eastAsia="Times New Roman" w:hAnsi="Calibri" w:cs="Calibri"/>
              </w:rPr>
              <w:t>Responsibility</w:t>
            </w:r>
          </w:p>
        </w:tc>
      </w:tr>
      <w:tr w:rsidR="002F503B" w:rsidRPr="002F503B" w14:paraId="4B230EC6" w14:textId="77777777"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1AC7197C"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Amphibian</w:t>
            </w:r>
          </w:p>
        </w:tc>
        <w:tc>
          <w:tcPr>
            <w:tcW w:w="1980" w:type="dxa"/>
            <w:noWrap/>
            <w:hideMark/>
          </w:tcPr>
          <w:p w14:paraId="63296829"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Salamanders</w:t>
            </w:r>
          </w:p>
        </w:tc>
        <w:tc>
          <w:tcPr>
            <w:tcW w:w="2610" w:type="dxa"/>
            <w:noWrap/>
            <w:hideMark/>
          </w:tcPr>
          <w:p w14:paraId="468DDCFD"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Plethodon shenandoah</w:t>
            </w:r>
          </w:p>
        </w:tc>
        <w:tc>
          <w:tcPr>
            <w:tcW w:w="1536" w:type="dxa"/>
            <w:noWrap/>
            <w:hideMark/>
          </w:tcPr>
          <w:p w14:paraId="48D33C03"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Very High</w:t>
            </w:r>
          </w:p>
        </w:tc>
        <w:tc>
          <w:tcPr>
            <w:tcW w:w="1884" w:type="dxa"/>
            <w:noWrap/>
            <w:hideMark/>
          </w:tcPr>
          <w:p w14:paraId="6AB2097E"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100% (NEAFWA Endemic)</w:t>
            </w:r>
          </w:p>
        </w:tc>
      </w:tr>
      <w:tr w:rsidR="002F503B" w:rsidRPr="002F503B" w14:paraId="2F1257C1" w14:textId="77777777" w:rsidTr="009E56A7">
        <w:trPr>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1AFAA044"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Amphibian</w:t>
            </w:r>
          </w:p>
        </w:tc>
        <w:tc>
          <w:tcPr>
            <w:tcW w:w="1980" w:type="dxa"/>
            <w:noWrap/>
            <w:hideMark/>
          </w:tcPr>
          <w:p w14:paraId="1BE31E7B"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Salamanders</w:t>
            </w:r>
          </w:p>
        </w:tc>
        <w:tc>
          <w:tcPr>
            <w:tcW w:w="2610" w:type="dxa"/>
            <w:noWrap/>
            <w:hideMark/>
          </w:tcPr>
          <w:p w14:paraId="73151CFD"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Plethodon virginia</w:t>
            </w:r>
          </w:p>
        </w:tc>
        <w:tc>
          <w:tcPr>
            <w:tcW w:w="1536" w:type="dxa"/>
            <w:noWrap/>
            <w:hideMark/>
          </w:tcPr>
          <w:p w14:paraId="5C6C37AB"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Very High</w:t>
            </w:r>
          </w:p>
        </w:tc>
        <w:tc>
          <w:tcPr>
            <w:tcW w:w="1884" w:type="dxa"/>
            <w:noWrap/>
            <w:hideMark/>
          </w:tcPr>
          <w:p w14:paraId="3EA084C5"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100% (NEAFWA Endemic)</w:t>
            </w:r>
          </w:p>
        </w:tc>
      </w:tr>
      <w:tr w:rsidR="002F503B" w:rsidRPr="002F503B" w14:paraId="1EE8F5A1" w14:textId="77777777"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6DBD46F3"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Amphibian</w:t>
            </w:r>
          </w:p>
        </w:tc>
        <w:tc>
          <w:tcPr>
            <w:tcW w:w="1980" w:type="dxa"/>
            <w:noWrap/>
            <w:hideMark/>
          </w:tcPr>
          <w:p w14:paraId="1157CF31"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Salamanders</w:t>
            </w:r>
          </w:p>
        </w:tc>
        <w:tc>
          <w:tcPr>
            <w:tcW w:w="2610" w:type="dxa"/>
            <w:noWrap/>
            <w:hideMark/>
          </w:tcPr>
          <w:p w14:paraId="70B44877"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Ambystoma jeffersonianum</w:t>
            </w:r>
          </w:p>
        </w:tc>
        <w:tc>
          <w:tcPr>
            <w:tcW w:w="1536" w:type="dxa"/>
            <w:noWrap/>
            <w:hideMark/>
          </w:tcPr>
          <w:p w14:paraId="54B51EE6" w14:textId="3D3E1BA5" w:rsidR="002F503B" w:rsidRPr="002F503B" w:rsidRDefault="004C0351"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Watchlist [Assessment Priority]</w:t>
            </w:r>
          </w:p>
        </w:tc>
        <w:tc>
          <w:tcPr>
            <w:tcW w:w="1884" w:type="dxa"/>
            <w:noWrap/>
            <w:hideMark/>
          </w:tcPr>
          <w:p w14:paraId="436F464E"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21A6151F" w14:textId="77777777" w:rsidTr="009E56A7">
        <w:trPr>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6A23EC6A"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Bird</w:t>
            </w:r>
          </w:p>
        </w:tc>
        <w:tc>
          <w:tcPr>
            <w:tcW w:w="1980" w:type="dxa"/>
            <w:noWrap/>
            <w:hideMark/>
          </w:tcPr>
          <w:p w14:paraId="7F3190EB"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Landbirds</w:t>
            </w:r>
          </w:p>
        </w:tc>
        <w:tc>
          <w:tcPr>
            <w:tcW w:w="2610" w:type="dxa"/>
            <w:noWrap/>
            <w:hideMark/>
          </w:tcPr>
          <w:p w14:paraId="2B919596"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Catharus bicknelli</w:t>
            </w:r>
          </w:p>
        </w:tc>
        <w:tc>
          <w:tcPr>
            <w:tcW w:w="1536" w:type="dxa"/>
            <w:noWrap/>
            <w:hideMark/>
          </w:tcPr>
          <w:p w14:paraId="0F519F97"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High</w:t>
            </w:r>
          </w:p>
        </w:tc>
        <w:tc>
          <w:tcPr>
            <w:tcW w:w="1884" w:type="dxa"/>
            <w:noWrap/>
            <w:hideMark/>
          </w:tcPr>
          <w:p w14:paraId="4964232B"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75-100%</w:t>
            </w:r>
          </w:p>
        </w:tc>
      </w:tr>
      <w:tr w:rsidR="002F503B" w:rsidRPr="002F503B" w14:paraId="64615F54" w14:textId="77777777"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7B84FA55"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Bird</w:t>
            </w:r>
          </w:p>
        </w:tc>
        <w:tc>
          <w:tcPr>
            <w:tcW w:w="1980" w:type="dxa"/>
            <w:noWrap/>
            <w:hideMark/>
          </w:tcPr>
          <w:p w14:paraId="3784984C"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Landbirds</w:t>
            </w:r>
          </w:p>
        </w:tc>
        <w:tc>
          <w:tcPr>
            <w:tcW w:w="2610" w:type="dxa"/>
            <w:noWrap/>
            <w:hideMark/>
          </w:tcPr>
          <w:p w14:paraId="74D37A8A"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Euphagus carolinus</w:t>
            </w:r>
          </w:p>
        </w:tc>
        <w:tc>
          <w:tcPr>
            <w:tcW w:w="1536" w:type="dxa"/>
            <w:noWrap/>
            <w:hideMark/>
          </w:tcPr>
          <w:p w14:paraId="5812CBE1"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Moderate</w:t>
            </w:r>
          </w:p>
        </w:tc>
        <w:tc>
          <w:tcPr>
            <w:tcW w:w="1884" w:type="dxa"/>
            <w:noWrap/>
            <w:hideMark/>
          </w:tcPr>
          <w:p w14:paraId="64246C73"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63503E4B" w14:textId="77777777" w:rsidTr="009E56A7">
        <w:trPr>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0692F468"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Bird</w:t>
            </w:r>
          </w:p>
        </w:tc>
        <w:tc>
          <w:tcPr>
            <w:tcW w:w="1980" w:type="dxa"/>
            <w:noWrap/>
            <w:hideMark/>
          </w:tcPr>
          <w:p w14:paraId="4EB6F9EB"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Raptors</w:t>
            </w:r>
          </w:p>
        </w:tc>
        <w:tc>
          <w:tcPr>
            <w:tcW w:w="2610" w:type="dxa"/>
            <w:noWrap/>
            <w:hideMark/>
          </w:tcPr>
          <w:p w14:paraId="5C9E98CA"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Aquila chrysaetos</w:t>
            </w:r>
          </w:p>
        </w:tc>
        <w:tc>
          <w:tcPr>
            <w:tcW w:w="1536" w:type="dxa"/>
            <w:noWrap/>
            <w:hideMark/>
          </w:tcPr>
          <w:p w14:paraId="1BE26029"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Moderate</w:t>
            </w:r>
          </w:p>
        </w:tc>
        <w:tc>
          <w:tcPr>
            <w:tcW w:w="1884" w:type="dxa"/>
            <w:noWrap/>
            <w:hideMark/>
          </w:tcPr>
          <w:p w14:paraId="568FBCF1"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48989E45" w14:textId="77777777"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1872ADCC"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Insect:Coleoptera</w:t>
            </w:r>
          </w:p>
        </w:tc>
        <w:tc>
          <w:tcPr>
            <w:tcW w:w="1980" w:type="dxa"/>
            <w:noWrap/>
            <w:hideMark/>
          </w:tcPr>
          <w:p w14:paraId="028229D4"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Fireflies</w:t>
            </w:r>
          </w:p>
        </w:tc>
        <w:tc>
          <w:tcPr>
            <w:tcW w:w="2610" w:type="dxa"/>
            <w:noWrap/>
            <w:hideMark/>
          </w:tcPr>
          <w:p w14:paraId="568B5EC4"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Pyractomena similis</w:t>
            </w:r>
          </w:p>
        </w:tc>
        <w:tc>
          <w:tcPr>
            <w:tcW w:w="1536" w:type="dxa"/>
            <w:noWrap/>
            <w:hideMark/>
          </w:tcPr>
          <w:p w14:paraId="36F619F3" w14:textId="40454A3F" w:rsidR="002F503B" w:rsidRPr="002F503B" w:rsidRDefault="004C0351"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Watchlist [Assessment Priority]</w:t>
            </w:r>
          </w:p>
        </w:tc>
        <w:tc>
          <w:tcPr>
            <w:tcW w:w="1884" w:type="dxa"/>
            <w:noWrap/>
            <w:hideMark/>
          </w:tcPr>
          <w:p w14:paraId="1A4E4ACF"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04A66CA7" w14:textId="77777777" w:rsidTr="009E56A7">
        <w:trPr>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21FCAA50"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Insect:Coleoptera</w:t>
            </w:r>
          </w:p>
        </w:tc>
        <w:tc>
          <w:tcPr>
            <w:tcW w:w="1980" w:type="dxa"/>
            <w:noWrap/>
            <w:hideMark/>
          </w:tcPr>
          <w:p w14:paraId="751E9274"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Tiger Beetles</w:t>
            </w:r>
          </w:p>
        </w:tc>
        <w:tc>
          <w:tcPr>
            <w:tcW w:w="2610" w:type="dxa"/>
            <w:noWrap/>
            <w:hideMark/>
          </w:tcPr>
          <w:p w14:paraId="30E572B7"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Cicindela patruela consentanea</w:t>
            </w:r>
          </w:p>
        </w:tc>
        <w:tc>
          <w:tcPr>
            <w:tcW w:w="1536" w:type="dxa"/>
            <w:noWrap/>
            <w:hideMark/>
          </w:tcPr>
          <w:p w14:paraId="45FCBEAD"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High</w:t>
            </w:r>
          </w:p>
        </w:tc>
        <w:tc>
          <w:tcPr>
            <w:tcW w:w="1884" w:type="dxa"/>
            <w:noWrap/>
            <w:hideMark/>
          </w:tcPr>
          <w:p w14:paraId="0C2BBAB5"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100% (NEAFWA Endemic)</w:t>
            </w:r>
          </w:p>
        </w:tc>
      </w:tr>
      <w:tr w:rsidR="002F503B" w:rsidRPr="002F503B" w14:paraId="2C638FA2" w14:textId="77777777"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7FA2ED4C"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Insect:Coleoptera</w:t>
            </w:r>
          </w:p>
        </w:tc>
        <w:tc>
          <w:tcPr>
            <w:tcW w:w="1980" w:type="dxa"/>
            <w:noWrap/>
            <w:hideMark/>
          </w:tcPr>
          <w:p w14:paraId="28768A60"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Tiger Beetles</w:t>
            </w:r>
          </w:p>
        </w:tc>
        <w:tc>
          <w:tcPr>
            <w:tcW w:w="2610" w:type="dxa"/>
            <w:noWrap/>
            <w:hideMark/>
          </w:tcPr>
          <w:p w14:paraId="66A751D3"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Cicindela patruela patruela</w:t>
            </w:r>
          </w:p>
        </w:tc>
        <w:tc>
          <w:tcPr>
            <w:tcW w:w="1536" w:type="dxa"/>
            <w:noWrap/>
            <w:hideMark/>
          </w:tcPr>
          <w:p w14:paraId="2664E05E"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High</w:t>
            </w:r>
          </w:p>
        </w:tc>
        <w:tc>
          <w:tcPr>
            <w:tcW w:w="1884" w:type="dxa"/>
            <w:noWrap/>
            <w:hideMark/>
          </w:tcPr>
          <w:p w14:paraId="07002A4D"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5E0CE7B3" w14:textId="77777777" w:rsidTr="009E56A7">
        <w:trPr>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028A1485"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Insect:Lepidoptera</w:t>
            </w:r>
          </w:p>
        </w:tc>
        <w:tc>
          <w:tcPr>
            <w:tcW w:w="1980" w:type="dxa"/>
            <w:noWrap/>
            <w:hideMark/>
          </w:tcPr>
          <w:p w14:paraId="0641DD8E"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Butterflies and Skippers</w:t>
            </w:r>
          </w:p>
        </w:tc>
        <w:tc>
          <w:tcPr>
            <w:tcW w:w="2610" w:type="dxa"/>
            <w:noWrap/>
            <w:hideMark/>
          </w:tcPr>
          <w:p w14:paraId="27DD3CA6"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Atrytone arogos arogos</w:t>
            </w:r>
          </w:p>
        </w:tc>
        <w:tc>
          <w:tcPr>
            <w:tcW w:w="1536" w:type="dxa"/>
            <w:noWrap/>
            <w:hideMark/>
          </w:tcPr>
          <w:p w14:paraId="73F5F695"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High</w:t>
            </w:r>
          </w:p>
        </w:tc>
        <w:tc>
          <w:tcPr>
            <w:tcW w:w="1884" w:type="dxa"/>
            <w:noWrap/>
            <w:hideMark/>
          </w:tcPr>
          <w:p w14:paraId="3E01970F"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3B5FFC49" w14:textId="77777777"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3021A248"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Insect:Lepidoptera</w:t>
            </w:r>
          </w:p>
        </w:tc>
        <w:tc>
          <w:tcPr>
            <w:tcW w:w="1980" w:type="dxa"/>
            <w:noWrap/>
            <w:hideMark/>
          </w:tcPr>
          <w:p w14:paraId="155B7F59"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Butterflies and Skippers</w:t>
            </w:r>
          </w:p>
        </w:tc>
        <w:tc>
          <w:tcPr>
            <w:tcW w:w="2610" w:type="dxa"/>
            <w:noWrap/>
            <w:hideMark/>
          </w:tcPr>
          <w:p w14:paraId="72312EFA"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Calephelis borealis</w:t>
            </w:r>
          </w:p>
        </w:tc>
        <w:tc>
          <w:tcPr>
            <w:tcW w:w="1536" w:type="dxa"/>
            <w:noWrap/>
            <w:hideMark/>
          </w:tcPr>
          <w:p w14:paraId="43F08D4E"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High</w:t>
            </w:r>
          </w:p>
        </w:tc>
        <w:tc>
          <w:tcPr>
            <w:tcW w:w="1884" w:type="dxa"/>
            <w:noWrap/>
            <w:hideMark/>
          </w:tcPr>
          <w:p w14:paraId="7E69C964"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5D610D4D" w14:textId="77777777" w:rsidTr="009E56A7">
        <w:trPr>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6C5E5934"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Insect:Lepidoptera</w:t>
            </w:r>
          </w:p>
        </w:tc>
        <w:tc>
          <w:tcPr>
            <w:tcW w:w="1980" w:type="dxa"/>
            <w:noWrap/>
            <w:hideMark/>
          </w:tcPr>
          <w:p w14:paraId="7A91142D"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Butterflies and Skippers</w:t>
            </w:r>
          </w:p>
        </w:tc>
        <w:tc>
          <w:tcPr>
            <w:tcW w:w="2610" w:type="dxa"/>
            <w:noWrap/>
            <w:hideMark/>
          </w:tcPr>
          <w:p w14:paraId="2ABFFEF4"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Callophrys irus</w:t>
            </w:r>
          </w:p>
        </w:tc>
        <w:tc>
          <w:tcPr>
            <w:tcW w:w="1536" w:type="dxa"/>
            <w:noWrap/>
            <w:hideMark/>
          </w:tcPr>
          <w:p w14:paraId="237AABB4"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Very High</w:t>
            </w:r>
          </w:p>
        </w:tc>
        <w:tc>
          <w:tcPr>
            <w:tcW w:w="1884" w:type="dxa"/>
            <w:noWrap/>
            <w:hideMark/>
          </w:tcPr>
          <w:p w14:paraId="3419D083"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2C36B840" w14:textId="77777777"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6F482966"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Insect:Lepidoptera</w:t>
            </w:r>
          </w:p>
        </w:tc>
        <w:tc>
          <w:tcPr>
            <w:tcW w:w="1980" w:type="dxa"/>
            <w:noWrap/>
            <w:hideMark/>
          </w:tcPr>
          <w:p w14:paraId="3E691382"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Butterflies and Skippers</w:t>
            </w:r>
          </w:p>
        </w:tc>
        <w:tc>
          <w:tcPr>
            <w:tcW w:w="2610" w:type="dxa"/>
            <w:noWrap/>
            <w:hideMark/>
          </w:tcPr>
          <w:p w14:paraId="601E39F7"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Erynnis persius persius</w:t>
            </w:r>
          </w:p>
        </w:tc>
        <w:tc>
          <w:tcPr>
            <w:tcW w:w="1536" w:type="dxa"/>
            <w:noWrap/>
            <w:hideMark/>
          </w:tcPr>
          <w:p w14:paraId="35E5AE49"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Very High</w:t>
            </w:r>
          </w:p>
        </w:tc>
        <w:tc>
          <w:tcPr>
            <w:tcW w:w="1884" w:type="dxa"/>
            <w:noWrap/>
            <w:hideMark/>
          </w:tcPr>
          <w:p w14:paraId="475BEA42"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4C0351" w:rsidRPr="002F503B" w14:paraId="09572920" w14:textId="77777777" w:rsidTr="009E56A7">
        <w:trPr>
          <w:trHeight w:val="300"/>
        </w:trPr>
        <w:tc>
          <w:tcPr>
            <w:cnfStyle w:val="001000000000" w:firstRow="0" w:lastRow="0" w:firstColumn="1" w:lastColumn="0" w:oddVBand="0" w:evenVBand="0" w:oddHBand="0" w:evenHBand="0" w:firstRowFirstColumn="0" w:firstRowLastColumn="0" w:lastRowFirstColumn="0" w:lastRowLastColumn="0"/>
            <w:tcW w:w="1908" w:type="dxa"/>
            <w:noWrap/>
          </w:tcPr>
          <w:p w14:paraId="400543E5" w14:textId="727CD2B2" w:rsidR="004C0351" w:rsidRPr="00A85752" w:rsidRDefault="004C0351" w:rsidP="002F503B">
            <w:pPr>
              <w:rPr>
                <w:rFonts w:ascii="Calibri" w:eastAsia="Times New Roman" w:hAnsi="Calibri" w:cs="Calibri"/>
                <w:color w:val="000000"/>
              </w:rPr>
            </w:pPr>
            <w:r w:rsidRPr="00A85752">
              <w:rPr>
                <w:rFonts w:ascii="Calibri" w:eastAsia="Times New Roman" w:hAnsi="Calibri" w:cs="Calibri"/>
                <w:color w:val="000000"/>
              </w:rPr>
              <w:t>Insect:Lepidoptera</w:t>
            </w:r>
          </w:p>
        </w:tc>
        <w:tc>
          <w:tcPr>
            <w:tcW w:w="1980" w:type="dxa"/>
            <w:noWrap/>
          </w:tcPr>
          <w:p w14:paraId="250A81CF" w14:textId="55F3BCDD" w:rsidR="004C0351" w:rsidRPr="002F503B" w:rsidRDefault="004C0351"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Butterflies and Skippers</w:t>
            </w:r>
          </w:p>
        </w:tc>
        <w:tc>
          <w:tcPr>
            <w:tcW w:w="2610" w:type="dxa"/>
            <w:noWrap/>
          </w:tcPr>
          <w:p w14:paraId="1F229EF8" w14:textId="0C5DDE6F" w:rsidR="004C0351" w:rsidRPr="002F503B" w:rsidRDefault="004C0351"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Pr>
                <w:rFonts w:ascii="Calibri" w:eastAsia="Times New Roman" w:hAnsi="Calibri" w:cs="Calibri"/>
                <w:i/>
                <w:iCs/>
                <w:color w:val="000000"/>
              </w:rPr>
              <w:t>Colias interior</w:t>
            </w:r>
          </w:p>
        </w:tc>
        <w:tc>
          <w:tcPr>
            <w:tcW w:w="1536" w:type="dxa"/>
            <w:noWrap/>
          </w:tcPr>
          <w:p w14:paraId="0E394F7D" w14:textId="02F65C73" w:rsidR="004C0351" w:rsidRPr="002F503B" w:rsidRDefault="004C0351"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Watchlist [Assessment Priority]</w:t>
            </w:r>
          </w:p>
        </w:tc>
        <w:tc>
          <w:tcPr>
            <w:tcW w:w="1884" w:type="dxa"/>
            <w:noWrap/>
          </w:tcPr>
          <w:p w14:paraId="47AB1526" w14:textId="715DEE59" w:rsidR="004C0351" w:rsidRPr="002F503B" w:rsidRDefault="004C0351"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100% (NEAFWA Endemic)</w:t>
            </w:r>
          </w:p>
        </w:tc>
      </w:tr>
      <w:tr w:rsidR="002F503B" w:rsidRPr="002F503B" w14:paraId="3C1C76B1" w14:textId="77777777"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23F02F52"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Insect:Lepidoptera</w:t>
            </w:r>
          </w:p>
        </w:tc>
        <w:tc>
          <w:tcPr>
            <w:tcW w:w="1980" w:type="dxa"/>
            <w:noWrap/>
            <w:hideMark/>
          </w:tcPr>
          <w:p w14:paraId="50541549"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Moths</w:t>
            </w:r>
          </w:p>
        </w:tc>
        <w:tc>
          <w:tcPr>
            <w:tcW w:w="2610" w:type="dxa"/>
            <w:noWrap/>
            <w:hideMark/>
          </w:tcPr>
          <w:p w14:paraId="44C169B6"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Metarranthis pilosaria</w:t>
            </w:r>
          </w:p>
        </w:tc>
        <w:tc>
          <w:tcPr>
            <w:tcW w:w="1536" w:type="dxa"/>
            <w:noWrap/>
            <w:hideMark/>
          </w:tcPr>
          <w:p w14:paraId="098BAA84"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High</w:t>
            </w:r>
          </w:p>
        </w:tc>
        <w:tc>
          <w:tcPr>
            <w:tcW w:w="1884" w:type="dxa"/>
            <w:noWrap/>
            <w:hideMark/>
          </w:tcPr>
          <w:p w14:paraId="4E194FF0"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100% (NEAFWA Endemic)</w:t>
            </w:r>
          </w:p>
        </w:tc>
      </w:tr>
      <w:tr w:rsidR="002F503B" w:rsidRPr="002F503B" w14:paraId="069EEEAC" w14:textId="77777777" w:rsidTr="009E56A7">
        <w:trPr>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2B02293D"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Insect:Lepidoptera</w:t>
            </w:r>
          </w:p>
        </w:tc>
        <w:tc>
          <w:tcPr>
            <w:tcW w:w="1980" w:type="dxa"/>
            <w:noWrap/>
            <w:hideMark/>
          </w:tcPr>
          <w:p w14:paraId="0CF4C0D6"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Moths</w:t>
            </w:r>
          </w:p>
        </w:tc>
        <w:tc>
          <w:tcPr>
            <w:tcW w:w="2610" w:type="dxa"/>
            <w:noWrap/>
            <w:hideMark/>
          </w:tcPr>
          <w:p w14:paraId="249683A5"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Abagrotis benjamini</w:t>
            </w:r>
          </w:p>
        </w:tc>
        <w:tc>
          <w:tcPr>
            <w:tcW w:w="1536" w:type="dxa"/>
            <w:noWrap/>
            <w:hideMark/>
          </w:tcPr>
          <w:p w14:paraId="215ECE24"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High</w:t>
            </w:r>
          </w:p>
        </w:tc>
        <w:tc>
          <w:tcPr>
            <w:tcW w:w="1884" w:type="dxa"/>
            <w:noWrap/>
            <w:hideMark/>
          </w:tcPr>
          <w:p w14:paraId="4D17016F"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75-100%</w:t>
            </w:r>
          </w:p>
        </w:tc>
      </w:tr>
      <w:tr w:rsidR="002F503B" w:rsidRPr="002F503B" w14:paraId="5F8ED0C8" w14:textId="77777777"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1A36ECD1"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Insect:Lepidoptera</w:t>
            </w:r>
          </w:p>
        </w:tc>
        <w:tc>
          <w:tcPr>
            <w:tcW w:w="1980" w:type="dxa"/>
            <w:noWrap/>
            <w:hideMark/>
          </w:tcPr>
          <w:p w14:paraId="4827C778"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Moths</w:t>
            </w:r>
          </w:p>
        </w:tc>
        <w:tc>
          <w:tcPr>
            <w:tcW w:w="2610" w:type="dxa"/>
            <w:noWrap/>
            <w:hideMark/>
          </w:tcPr>
          <w:p w14:paraId="391C339D"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Apodrepanulatrix liberaria</w:t>
            </w:r>
          </w:p>
        </w:tc>
        <w:tc>
          <w:tcPr>
            <w:tcW w:w="1536" w:type="dxa"/>
            <w:noWrap/>
            <w:hideMark/>
          </w:tcPr>
          <w:p w14:paraId="1516DB0A"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High</w:t>
            </w:r>
          </w:p>
        </w:tc>
        <w:tc>
          <w:tcPr>
            <w:tcW w:w="1884" w:type="dxa"/>
            <w:noWrap/>
            <w:hideMark/>
          </w:tcPr>
          <w:p w14:paraId="28DDC9AE"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39AC219D" w14:textId="77777777" w:rsidTr="009E56A7">
        <w:trPr>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04EC67D2"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Insect:Lepidoptera</w:t>
            </w:r>
          </w:p>
        </w:tc>
        <w:tc>
          <w:tcPr>
            <w:tcW w:w="1980" w:type="dxa"/>
            <w:noWrap/>
            <w:hideMark/>
          </w:tcPr>
          <w:p w14:paraId="7C578AA0"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Moths</w:t>
            </w:r>
          </w:p>
        </w:tc>
        <w:tc>
          <w:tcPr>
            <w:tcW w:w="2610" w:type="dxa"/>
            <w:noWrap/>
            <w:hideMark/>
          </w:tcPr>
          <w:p w14:paraId="456E03D3"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Catocala herodias gerhardi</w:t>
            </w:r>
          </w:p>
        </w:tc>
        <w:tc>
          <w:tcPr>
            <w:tcW w:w="1536" w:type="dxa"/>
            <w:noWrap/>
            <w:hideMark/>
          </w:tcPr>
          <w:p w14:paraId="0EED8C95"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High</w:t>
            </w:r>
          </w:p>
        </w:tc>
        <w:tc>
          <w:tcPr>
            <w:tcW w:w="1884" w:type="dxa"/>
            <w:noWrap/>
            <w:hideMark/>
          </w:tcPr>
          <w:p w14:paraId="4A36F6F0"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75-100%</w:t>
            </w:r>
          </w:p>
        </w:tc>
      </w:tr>
      <w:tr w:rsidR="002F503B" w:rsidRPr="002F503B" w14:paraId="5E1D48BE" w14:textId="77777777"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1B92685E"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Insect:Lepidoptera</w:t>
            </w:r>
          </w:p>
        </w:tc>
        <w:tc>
          <w:tcPr>
            <w:tcW w:w="1980" w:type="dxa"/>
            <w:noWrap/>
            <w:hideMark/>
          </w:tcPr>
          <w:p w14:paraId="5ABA99F1"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Moths</w:t>
            </w:r>
          </w:p>
        </w:tc>
        <w:tc>
          <w:tcPr>
            <w:tcW w:w="2610" w:type="dxa"/>
            <w:noWrap/>
            <w:hideMark/>
          </w:tcPr>
          <w:p w14:paraId="43B08A71"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Papaipema duplicatus</w:t>
            </w:r>
          </w:p>
        </w:tc>
        <w:tc>
          <w:tcPr>
            <w:tcW w:w="1536" w:type="dxa"/>
            <w:noWrap/>
            <w:hideMark/>
          </w:tcPr>
          <w:p w14:paraId="528DDA3B"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Moderate</w:t>
            </w:r>
          </w:p>
        </w:tc>
        <w:tc>
          <w:tcPr>
            <w:tcW w:w="1884" w:type="dxa"/>
            <w:noWrap/>
            <w:hideMark/>
          </w:tcPr>
          <w:p w14:paraId="26F9F448"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4EF1F172" w14:textId="77777777" w:rsidTr="009E56A7">
        <w:trPr>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247C9204"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Insect:Lepidoptera</w:t>
            </w:r>
          </w:p>
        </w:tc>
        <w:tc>
          <w:tcPr>
            <w:tcW w:w="1980" w:type="dxa"/>
            <w:noWrap/>
            <w:hideMark/>
          </w:tcPr>
          <w:p w14:paraId="59FA79FE"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Moths</w:t>
            </w:r>
          </w:p>
        </w:tc>
        <w:tc>
          <w:tcPr>
            <w:tcW w:w="2610" w:type="dxa"/>
            <w:noWrap/>
            <w:hideMark/>
          </w:tcPr>
          <w:p w14:paraId="7926FD9B"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Drasteria occulta</w:t>
            </w:r>
          </w:p>
        </w:tc>
        <w:tc>
          <w:tcPr>
            <w:tcW w:w="1536" w:type="dxa"/>
            <w:noWrap/>
            <w:hideMark/>
          </w:tcPr>
          <w:p w14:paraId="01A77D39"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Very High</w:t>
            </w:r>
          </w:p>
        </w:tc>
        <w:tc>
          <w:tcPr>
            <w:tcW w:w="1884" w:type="dxa"/>
            <w:noWrap/>
            <w:hideMark/>
          </w:tcPr>
          <w:p w14:paraId="117BA191"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100% (NEAFWA Endemic)</w:t>
            </w:r>
          </w:p>
        </w:tc>
      </w:tr>
      <w:tr w:rsidR="002F503B" w:rsidRPr="002F503B" w14:paraId="17BC5468" w14:textId="77777777"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32C8897B"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lastRenderedPageBreak/>
              <w:t>Insect:Lepidoptera</w:t>
            </w:r>
          </w:p>
        </w:tc>
        <w:tc>
          <w:tcPr>
            <w:tcW w:w="1980" w:type="dxa"/>
            <w:noWrap/>
            <w:hideMark/>
          </w:tcPr>
          <w:p w14:paraId="524EF46C"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Moths</w:t>
            </w:r>
          </w:p>
        </w:tc>
        <w:tc>
          <w:tcPr>
            <w:tcW w:w="2610" w:type="dxa"/>
            <w:noWrap/>
            <w:hideMark/>
          </w:tcPr>
          <w:p w14:paraId="3A03AAAD"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Macaria exonerata</w:t>
            </w:r>
          </w:p>
        </w:tc>
        <w:tc>
          <w:tcPr>
            <w:tcW w:w="1536" w:type="dxa"/>
            <w:noWrap/>
            <w:hideMark/>
          </w:tcPr>
          <w:p w14:paraId="50DE3B4A"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Very High</w:t>
            </w:r>
          </w:p>
        </w:tc>
        <w:tc>
          <w:tcPr>
            <w:tcW w:w="1884" w:type="dxa"/>
            <w:noWrap/>
            <w:hideMark/>
          </w:tcPr>
          <w:p w14:paraId="78956E7B"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100% (NEAFWA Endemic)</w:t>
            </w:r>
          </w:p>
        </w:tc>
      </w:tr>
      <w:tr w:rsidR="002F503B" w:rsidRPr="002F503B" w14:paraId="38EEF64D" w14:textId="77777777" w:rsidTr="009E56A7">
        <w:trPr>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2EFEC6AA"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Insect:Lepidoptera</w:t>
            </w:r>
          </w:p>
        </w:tc>
        <w:tc>
          <w:tcPr>
            <w:tcW w:w="1980" w:type="dxa"/>
            <w:noWrap/>
            <w:hideMark/>
          </w:tcPr>
          <w:p w14:paraId="7F183A07"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Moths</w:t>
            </w:r>
          </w:p>
        </w:tc>
        <w:tc>
          <w:tcPr>
            <w:tcW w:w="2610" w:type="dxa"/>
            <w:noWrap/>
            <w:hideMark/>
          </w:tcPr>
          <w:p w14:paraId="5F770950"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Crambus daeckellus</w:t>
            </w:r>
          </w:p>
        </w:tc>
        <w:tc>
          <w:tcPr>
            <w:tcW w:w="1536" w:type="dxa"/>
            <w:noWrap/>
            <w:hideMark/>
          </w:tcPr>
          <w:p w14:paraId="34E846FB"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Very High</w:t>
            </w:r>
          </w:p>
        </w:tc>
        <w:tc>
          <w:tcPr>
            <w:tcW w:w="1884" w:type="dxa"/>
            <w:noWrap/>
            <w:hideMark/>
          </w:tcPr>
          <w:p w14:paraId="4DF7DD3B"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100% (NEAFWA Endemic)</w:t>
            </w:r>
          </w:p>
        </w:tc>
      </w:tr>
      <w:tr w:rsidR="002F503B" w:rsidRPr="002F503B" w14:paraId="1387823A" w14:textId="77777777"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426BC7F5"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Insect:Lepidoptera</w:t>
            </w:r>
          </w:p>
        </w:tc>
        <w:tc>
          <w:tcPr>
            <w:tcW w:w="1980" w:type="dxa"/>
            <w:noWrap/>
            <w:hideMark/>
          </w:tcPr>
          <w:p w14:paraId="3BE2CFA1"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Moths</w:t>
            </w:r>
          </w:p>
        </w:tc>
        <w:tc>
          <w:tcPr>
            <w:tcW w:w="2610" w:type="dxa"/>
            <w:noWrap/>
            <w:hideMark/>
          </w:tcPr>
          <w:p w14:paraId="07443439"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Eucoptocnemis fimbriaris</w:t>
            </w:r>
          </w:p>
        </w:tc>
        <w:tc>
          <w:tcPr>
            <w:tcW w:w="1536" w:type="dxa"/>
            <w:noWrap/>
            <w:hideMark/>
          </w:tcPr>
          <w:p w14:paraId="76CD35C4" w14:textId="5B1AC990" w:rsidR="002F503B" w:rsidRPr="002F503B" w:rsidRDefault="004C0351"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Watchlist [Assessment Priority]</w:t>
            </w:r>
          </w:p>
        </w:tc>
        <w:tc>
          <w:tcPr>
            <w:tcW w:w="1884" w:type="dxa"/>
            <w:noWrap/>
            <w:hideMark/>
          </w:tcPr>
          <w:p w14:paraId="399490E5"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34E595AE" w14:textId="77777777" w:rsidTr="009E56A7">
        <w:trPr>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509BA72A"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Insect:Lepidoptera</w:t>
            </w:r>
          </w:p>
        </w:tc>
        <w:tc>
          <w:tcPr>
            <w:tcW w:w="1980" w:type="dxa"/>
            <w:noWrap/>
            <w:hideMark/>
          </w:tcPr>
          <w:p w14:paraId="7E68C3A8"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Moths</w:t>
            </w:r>
          </w:p>
        </w:tc>
        <w:tc>
          <w:tcPr>
            <w:tcW w:w="2610" w:type="dxa"/>
            <w:noWrap/>
            <w:hideMark/>
          </w:tcPr>
          <w:p w14:paraId="1426F63A"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Papaipema appassionata</w:t>
            </w:r>
          </w:p>
        </w:tc>
        <w:tc>
          <w:tcPr>
            <w:tcW w:w="1536" w:type="dxa"/>
            <w:noWrap/>
            <w:hideMark/>
          </w:tcPr>
          <w:p w14:paraId="3DEBD26E" w14:textId="2DB37BB2" w:rsidR="002F503B" w:rsidRPr="002F503B" w:rsidRDefault="004C0351"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Watchlist [Assessment Priority]</w:t>
            </w:r>
          </w:p>
        </w:tc>
        <w:tc>
          <w:tcPr>
            <w:tcW w:w="1884" w:type="dxa"/>
            <w:noWrap/>
            <w:hideMark/>
          </w:tcPr>
          <w:p w14:paraId="1AF49ADB"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539F97A8" w14:textId="77777777"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66AC110C"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Insect:Lepidoptera</w:t>
            </w:r>
          </w:p>
        </w:tc>
        <w:tc>
          <w:tcPr>
            <w:tcW w:w="1980" w:type="dxa"/>
            <w:noWrap/>
            <w:hideMark/>
          </w:tcPr>
          <w:p w14:paraId="7216D538"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Moths</w:t>
            </w:r>
          </w:p>
        </w:tc>
        <w:tc>
          <w:tcPr>
            <w:tcW w:w="2610" w:type="dxa"/>
            <w:noWrap/>
            <w:hideMark/>
          </w:tcPr>
          <w:p w14:paraId="70FEB9B4"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Cerma cora</w:t>
            </w:r>
          </w:p>
        </w:tc>
        <w:tc>
          <w:tcPr>
            <w:tcW w:w="1536" w:type="dxa"/>
            <w:noWrap/>
            <w:hideMark/>
          </w:tcPr>
          <w:p w14:paraId="35B78904" w14:textId="599D2218" w:rsidR="002F503B" w:rsidRPr="002F503B" w:rsidRDefault="004C0351"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Watchlist [Assessment Priority]</w:t>
            </w:r>
          </w:p>
        </w:tc>
        <w:tc>
          <w:tcPr>
            <w:tcW w:w="1884" w:type="dxa"/>
            <w:noWrap/>
            <w:hideMark/>
          </w:tcPr>
          <w:p w14:paraId="5D104122"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06A25FBD" w14:textId="77777777" w:rsidTr="009E56A7">
        <w:trPr>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2C89EDDC"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Insect:Lepidoptera</w:t>
            </w:r>
          </w:p>
        </w:tc>
        <w:tc>
          <w:tcPr>
            <w:tcW w:w="1980" w:type="dxa"/>
            <w:noWrap/>
            <w:hideMark/>
          </w:tcPr>
          <w:p w14:paraId="4276E4FE"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Moths</w:t>
            </w:r>
          </w:p>
        </w:tc>
        <w:tc>
          <w:tcPr>
            <w:tcW w:w="2610" w:type="dxa"/>
            <w:noWrap/>
            <w:hideMark/>
          </w:tcPr>
          <w:p w14:paraId="663BB678"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Cyclophora culicaria</w:t>
            </w:r>
          </w:p>
        </w:tc>
        <w:tc>
          <w:tcPr>
            <w:tcW w:w="1536" w:type="dxa"/>
            <w:noWrap/>
            <w:hideMark/>
          </w:tcPr>
          <w:p w14:paraId="2EAD09CC" w14:textId="7C31E907" w:rsidR="002F503B" w:rsidRPr="002F503B" w:rsidRDefault="004C0351"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Watchlist [Assessment Priority]</w:t>
            </w:r>
          </w:p>
        </w:tc>
        <w:tc>
          <w:tcPr>
            <w:tcW w:w="1884" w:type="dxa"/>
            <w:noWrap/>
            <w:hideMark/>
          </w:tcPr>
          <w:p w14:paraId="3F5DA57C"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25802813" w14:textId="77777777"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1E3F9966"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Insect:Lepidoptera</w:t>
            </w:r>
          </w:p>
        </w:tc>
        <w:tc>
          <w:tcPr>
            <w:tcW w:w="1980" w:type="dxa"/>
            <w:noWrap/>
            <w:hideMark/>
          </w:tcPr>
          <w:p w14:paraId="08EC9954"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Moths</w:t>
            </w:r>
          </w:p>
        </w:tc>
        <w:tc>
          <w:tcPr>
            <w:tcW w:w="2610" w:type="dxa"/>
            <w:noWrap/>
            <w:hideMark/>
          </w:tcPr>
          <w:p w14:paraId="77C2D2A0"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Schizura apicalis</w:t>
            </w:r>
          </w:p>
        </w:tc>
        <w:tc>
          <w:tcPr>
            <w:tcW w:w="1536" w:type="dxa"/>
            <w:noWrap/>
            <w:hideMark/>
          </w:tcPr>
          <w:p w14:paraId="7E96E86A" w14:textId="21C5AA7B" w:rsidR="002F503B" w:rsidRPr="002F503B" w:rsidRDefault="004C0351"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Watchlist [Assessment Priority]</w:t>
            </w:r>
          </w:p>
        </w:tc>
        <w:tc>
          <w:tcPr>
            <w:tcW w:w="1884" w:type="dxa"/>
            <w:noWrap/>
            <w:hideMark/>
          </w:tcPr>
          <w:p w14:paraId="7E5F34F9"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1BFFEB7F" w14:textId="77777777" w:rsidTr="009E56A7">
        <w:trPr>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408E1EDE"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Insect:Lepidoptera</w:t>
            </w:r>
          </w:p>
        </w:tc>
        <w:tc>
          <w:tcPr>
            <w:tcW w:w="1980" w:type="dxa"/>
            <w:noWrap/>
            <w:hideMark/>
          </w:tcPr>
          <w:p w14:paraId="27430CCE"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Moths</w:t>
            </w:r>
          </w:p>
        </w:tc>
        <w:tc>
          <w:tcPr>
            <w:tcW w:w="2610" w:type="dxa"/>
            <w:noWrap/>
            <w:hideMark/>
          </w:tcPr>
          <w:p w14:paraId="524F12BA"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Hemaris gracilis</w:t>
            </w:r>
          </w:p>
        </w:tc>
        <w:tc>
          <w:tcPr>
            <w:tcW w:w="1536" w:type="dxa"/>
            <w:noWrap/>
            <w:hideMark/>
          </w:tcPr>
          <w:p w14:paraId="731BC08C" w14:textId="3729EAC1" w:rsidR="002F503B" w:rsidRPr="002F503B" w:rsidRDefault="004C0351"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Watchlist [Assessment Priority]</w:t>
            </w:r>
          </w:p>
        </w:tc>
        <w:tc>
          <w:tcPr>
            <w:tcW w:w="1884" w:type="dxa"/>
            <w:noWrap/>
            <w:hideMark/>
          </w:tcPr>
          <w:p w14:paraId="0AB6A5B6"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3655D8D8" w14:textId="77777777"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43FA1957"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Insect:Lepidoptera</w:t>
            </w:r>
          </w:p>
        </w:tc>
        <w:tc>
          <w:tcPr>
            <w:tcW w:w="1980" w:type="dxa"/>
            <w:noWrap/>
            <w:hideMark/>
          </w:tcPr>
          <w:p w14:paraId="6CAAECE7"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Moths</w:t>
            </w:r>
          </w:p>
        </w:tc>
        <w:tc>
          <w:tcPr>
            <w:tcW w:w="2610" w:type="dxa"/>
            <w:noWrap/>
            <w:hideMark/>
          </w:tcPr>
          <w:p w14:paraId="744F5300"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Zanclognatha martha</w:t>
            </w:r>
          </w:p>
        </w:tc>
        <w:tc>
          <w:tcPr>
            <w:tcW w:w="1536" w:type="dxa"/>
            <w:noWrap/>
            <w:hideMark/>
          </w:tcPr>
          <w:p w14:paraId="29AAE6AD" w14:textId="5E1FBF2F" w:rsidR="002F503B" w:rsidRPr="002F503B" w:rsidRDefault="004C0351"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Watchlist [Assessment Priority]</w:t>
            </w:r>
          </w:p>
        </w:tc>
        <w:tc>
          <w:tcPr>
            <w:tcW w:w="1884" w:type="dxa"/>
            <w:noWrap/>
            <w:hideMark/>
          </w:tcPr>
          <w:p w14:paraId="1C6052D1"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6E32163D" w14:textId="77777777" w:rsidTr="009E56A7">
        <w:trPr>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166CA3CC"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Mammal</w:t>
            </w:r>
          </w:p>
        </w:tc>
        <w:tc>
          <w:tcPr>
            <w:tcW w:w="1980" w:type="dxa"/>
            <w:noWrap/>
            <w:hideMark/>
          </w:tcPr>
          <w:p w14:paraId="60D48DF8"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Bats</w:t>
            </w:r>
          </w:p>
        </w:tc>
        <w:tc>
          <w:tcPr>
            <w:tcW w:w="2610" w:type="dxa"/>
            <w:noWrap/>
            <w:hideMark/>
          </w:tcPr>
          <w:p w14:paraId="55573A29"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Myotis leibii</w:t>
            </w:r>
          </w:p>
        </w:tc>
        <w:tc>
          <w:tcPr>
            <w:tcW w:w="1536" w:type="dxa"/>
            <w:noWrap/>
            <w:hideMark/>
          </w:tcPr>
          <w:p w14:paraId="70738992"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High</w:t>
            </w:r>
          </w:p>
        </w:tc>
        <w:tc>
          <w:tcPr>
            <w:tcW w:w="1884" w:type="dxa"/>
            <w:noWrap/>
            <w:hideMark/>
          </w:tcPr>
          <w:p w14:paraId="1B718CC5"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62D1A0E4" w14:textId="77777777"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128C169A"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Mammal</w:t>
            </w:r>
          </w:p>
        </w:tc>
        <w:tc>
          <w:tcPr>
            <w:tcW w:w="1980" w:type="dxa"/>
            <w:noWrap/>
            <w:hideMark/>
          </w:tcPr>
          <w:p w14:paraId="234BCFEA"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Rabbits and Hares</w:t>
            </w:r>
          </w:p>
        </w:tc>
        <w:tc>
          <w:tcPr>
            <w:tcW w:w="2610" w:type="dxa"/>
            <w:noWrap/>
            <w:hideMark/>
          </w:tcPr>
          <w:p w14:paraId="2E73FFCD"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Sylvilagus obscurus</w:t>
            </w:r>
          </w:p>
        </w:tc>
        <w:tc>
          <w:tcPr>
            <w:tcW w:w="1536" w:type="dxa"/>
            <w:noWrap/>
            <w:hideMark/>
          </w:tcPr>
          <w:p w14:paraId="4EA45319"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Moderate</w:t>
            </w:r>
          </w:p>
        </w:tc>
        <w:tc>
          <w:tcPr>
            <w:tcW w:w="1884" w:type="dxa"/>
            <w:noWrap/>
            <w:hideMark/>
          </w:tcPr>
          <w:p w14:paraId="1114B788"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526E0E7D" w14:textId="77777777" w:rsidTr="009E56A7">
        <w:trPr>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1F16256B"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Mammal</w:t>
            </w:r>
          </w:p>
        </w:tc>
        <w:tc>
          <w:tcPr>
            <w:tcW w:w="1980" w:type="dxa"/>
            <w:noWrap/>
            <w:hideMark/>
          </w:tcPr>
          <w:p w14:paraId="2FA64480"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Small Mammals:Rodentia</w:t>
            </w:r>
          </w:p>
        </w:tc>
        <w:tc>
          <w:tcPr>
            <w:tcW w:w="2610" w:type="dxa"/>
            <w:noWrap/>
            <w:hideMark/>
          </w:tcPr>
          <w:p w14:paraId="189EB90B"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Microtus chrotorrhinus</w:t>
            </w:r>
          </w:p>
        </w:tc>
        <w:tc>
          <w:tcPr>
            <w:tcW w:w="1536" w:type="dxa"/>
            <w:noWrap/>
            <w:hideMark/>
          </w:tcPr>
          <w:p w14:paraId="1F5174FF"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High</w:t>
            </w:r>
          </w:p>
        </w:tc>
        <w:tc>
          <w:tcPr>
            <w:tcW w:w="1884" w:type="dxa"/>
            <w:noWrap/>
            <w:hideMark/>
          </w:tcPr>
          <w:p w14:paraId="13021861"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75-100%</w:t>
            </w:r>
          </w:p>
        </w:tc>
      </w:tr>
      <w:tr w:rsidR="002F503B" w:rsidRPr="002F503B" w14:paraId="130A16F8" w14:textId="77777777"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632EB5AA"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Mammal</w:t>
            </w:r>
          </w:p>
        </w:tc>
        <w:tc>
          <w:tcPr>
            <w:tcW w:w="1980" w:type="dxa"/>
            <w:noWrap/>
            <w:hideMark/>
          </w:tcPr>
          <w:p w14:paraId="11FC15F3"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Small Mammals:Rodentia</w:t>
            </w:r>
          </w:p>
        </w:tc>
        <w:tc>
          <w:tcPr>
            <w:tcW w:w="2610" w:type="dxa"/>
            <w:noWrap/>
            <w:hideMark/>
          </w:tcPr>
          <w:p w14:paraId="0EE2C0EE"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Microtus chrotorrhinus carolinensis</w:t>
            </w:r>
          </w:p>
        </w:tc>
        <w:tc>
          <w:tcPr>
            <w:tcW w:w="1536" w:type="dxa"/>
            <w:noWrap/>
            <w:hideMark/>
          </w:tcPr>
          <w:p w14:paraId="01A9CE3E"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High</w:t>
            </w:r>
          </w:p>
        </w:tc>
        <w:tc>
          <w:tcPr>
            <w:tcW w:w="1884" w:type="dxa"/>
            <w:noWrap/>
            <w:hideMark/>
          </w:tcPr>
          <w:p w14:paraId="6A59D33F"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75-100%</w:t>
            </w:r>
          </w:p>
        </w:tc>
      </w:tr>
      <w:tr w:rsidR="002F503B" w:rsidRPr="002F503B" w14:paraId="6B2EF613" w14:textId="77777777" w:rsidTr="009E56A7">
        <w:trPr>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051FE96F"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Mammal</w:t>
            </w:r>
          </w:p>
        </w:tc>
        <w:tc>
          <w:tcPr>
            <w:tcW w:w="1980" w:type="dxa"/>
            <w:noWrap/>
            <w:hideMark/>
          </w:tcPr>
          <w:p w14:paraId="344B09C9"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Small Mammals:Rodentia</w:t>
            </w:r>
          </w:p>
        </w:tc>
        <w:tc>
          <w:tcPr>
            <w:tcW w:w="2610" w:type="dxa"/>
            <w:noWrap/>
            <w:hideMark/>
          </w:tcPr>
          <w:p w14:paraId="3DC34248"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Neotoma magister</w:t>
            </w:r>
          </w:p>
        </w:tc>
        <w:tc>
          <w:tcPr>
            <w:tcW w:w="1536" w:type="dxa"/>
            <w:noWrap/>
            <w:hideMark/>
          </w:tcPr>
          <w:p w14:paraId="5629F228"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Very High</w:t>
            </w:r>
          </w:p>
        </w:tc>
        <w:tc>
          <w:tcPr>
            <w:tcW w:w="1884" w:type="dxa"/>
            <w:noWrap/>
            <w:hideMark/>
          </w:tcPr>
          <w:p w14:paraId="223BCCDD"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10DB18C7" w14:textId="77777777"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03A33529"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Mollusc</w:t>
            </w:r>
          </w:p>
        </w:tc>
        <w:tc>
          <w:tcPr>
            <w:tcW w:w="1980" w:type="dxa"/>
            <w:noWrap/>
            <w:hideMark/>
          </w:tcPr>
          <w:p w14:paraId="273B1BEB"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Terrestrial Snails</w:t>
            </w:r>
          </w:p>
        </w:tc>
        <w:tc>
          <w:tcPr>
            <w:tcW w:w="2610" w:type="dxa"/>
            <w:noWrap/>
            <w:hideMark/>
          </w:tcPr>
          <w:p w14:paraId="21AADECA"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Paravitrea pontis</w:t>
            </w:r>
          </w:p>
        </w:tc>
        <w:tc>
          <w:tcPr>
            <w:tcW w:w="1536" w:type="dxa"/>
            <w:noWrap/>
            <w:hideMark/>
          </w:tcPr>
          <w:p w14:paraId="1396995A"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Moderate</w:t>
            </w:r>
          </w:p>
        </w:tc>
        <w:tc>
          <w:tcPr>
            <w:tcW w:w="1884" w:type="dxa"/>
            <w:noWrap/>
            <w:hideMark/>
          </w:tcPr>
          <w:p w14:paraId="1385D8CE"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100% (NEAFWA Endemic)</w:t>
            </w:r>
          </w:p>
        </w:tc>
      </w:tr>
      <w:tr w:rsidR="002F503B" w:rsidRPr="002F503B" w14:paraId="62EAF3FF" w14:textId="77777777" w:rsidTr="009E56A7">
        <w:trPr>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405237C6"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Mollusc</w:t>
            </w:r>
          </w:p>
        </w:tc>
        <w:tc>
          <w:tcPr>
            <w:tcW w:w="1980" w:type="dxa"/>
            <w:noWrap/>
            <w:hideMark/>
          </w:tcPr>
          <w:p w14:paraId="2D328A96"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Terrestrial Snails</w:t>
            </w:r>
          </w:p>
        </w:tc>
        <w:tc>
          <w:tcPr>
            <w:tcW w:w="2610" w:type="dxa"/>
            <w:noWrap/>
            <w:hideMark/>
          </w:tcPr>
          <w:p w14:paraId="06FB664D"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Novisuccinea chittenangoensis</w:t>
            </w:r>
          </w:p>
        </w:tc>
        <w:tc>
          <w:tcPr>
            <w:tcW w:w="1536" w:type="dxa"/>
            <w:noWrap/>
            <w:hideMark/>
          </w:tcPr>
          <w:p w14:paraId="3B2FB203"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Very High</w:t>
            </w:r>
          </w:p>
        </w:tc>
        <w:tc>
          <w:tcPr>
            <w:tcW w:w="1884" w:type="dxa"/>
            <w:noWrap/>
            <w:hideMark/>
          </w:tcPr>
          <w:p w14:paraId="2FCCE7F2"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100% (NEAFWA Endemic)</w:t>
            </w:r>
          </w:p>
        </w:tc>
      </w:tr>
      <w:tr w:rsidR="002F503B" w:rsidRPr="002F503B" w14:paraId="2FAF46B1" w14:textId="77777777"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6A9F699B"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Reptile</w:t>
            </w:r>
          </w:p>
        </w:tc>
        <w:tc>
          <w:tcPr>
            <w:tcW w:w="1980" w:type="dxa"/>
            <w:noWrap/>
            <w:hideMark/>
          </w:tcPr>
          <w:p w14:paraId="00A355B3"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Snakes</w:t>
            </w:r>
          </w:p>
        </w:tc>
        <w:tc>
          <w:tcPr>
            <w:tcW w:w="2610" w:type="dxa"/>
            <w:noWrap/>
            <w:hideMark/>
          </w:tcPr>
          <w:p w14:paraId="151B6735"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Coluber constrictor constrictor</w:t>
            </w:r>
          </w:p>
        </w:tc>
        <w:tc>
          <w:tcPr>
            <w:tcW w:w="1536" w:type="dxa"/>
            <w:noWrap/>
            <w:hideMark/>
          </w:tcPr>
          <w:p w14:paraId="28E87219" w14:textId="554BD112" w:rsidR="002F503B" w:rsidRPr="002F503B" w:rsidRDefault="004C0351"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Watchlist [Assessment Priority]</w:t>
            </w:r>
          </w:p>
        </w:tc>
        <w:tc>
          <w:tcPr>
            <w:tcW w:w="1884" w:type="dxa"/>
            <w:noWrap/>
            <w:hideMark/>
          </w:tcPr>
          <w:p w14:paraId="786E047E"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1DB30EF6" w14:textId="77777777" w:rsidTr="009E56A7">
        <w:trPr>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7237C3F2"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Reptile</w:t>
            </w:r>
          </w:p>
        </w:tc>
        <w:tc>
          <w:tcPr>
            <w:tcW w:w="1980" w:type="dxa"/>
            <w:noWrap/>
            <w:hideMark/>
          </w:tcPr>
          <w:p w14:paraId="60651E56"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Snakes</w:t>
            </w:r>
          </w:p>
        </w:tc>
        <w:tc>
          <w:tcPr>
            <w:tcW w:w="2610" w:type="dxa"/>
            <w:noWrap/>
            <w:hideMark/>
          </w:tcPr>
          <w:p w14:paraId="2249BA29"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Opheodrys vernalis</w:t>
            </w:r>
          </w:p>
        </w:tc>
        <w:tc>
          <w:tcPr>
            <w:tcW w:w="1536" w:type="dxa"/>
            <w:noWrap/>
            <w:hideMark/>
          </w:tcPr>
          <w:p w14:paraId="616E7FAF" w14:textId="236B013A" w:rsidR="002F503B" w:rsidRPr="002F503B" w:rsidRDefault="004C0351"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Watchlist [Assessment Priority]</w:t>
            </w:r>
          </w:p>
        </w:tc>
        <w:tc>
          <w:tcPr>
            <w:tcW w:w="1884" w:type="dxa"/>
            <w:noWrap/>
            <w:hideMark/>
          </w:tcPr>
          <w:p w14:paraId="67255176"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r w:rsidR="002F503B" w:rsidRPr="002F503B" w14:paraId="37D58214" w14:textId="77777777" w:rsidTr="009E5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7951A6D7"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Reptile</w:t>
            </w:r>
          </w:p>
        </w:tc>
        <w:tc>
          <w:tcPr>
            <w:tcW w:w="1980" w:type="dxa"/>
            <w:noWrap/>
            <w:hideMark/>
          </w:tcPr>
          <w:p w14:paraId="4C7A7E24"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Turtles</w:t>
            </w:r>
          </w:p>
        </w:tc>
        <w:tc>
          <w:tcPr>
            <w:tcW w:w="2610" w:type="dxa"/>
            <w:noWrap/>
            <w:hideMark/>
          </w:tcPr>
          <w:p w14:paraId="1246049F"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Glyptemys insculpta</w:t>
            </w:r>
          </w:p>
        </w:tc>
        <w:tc>
          <w:tcPr>
            <w:tcW w:w="1536" w:type="dxa"/>
            <w:noWrap/>
            <w:hideMark/>
          </w:tcPr>
          <w:p w14:paraId="69AB40D2"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High</w:t>
            </w:r>
          </w:p>
        </w:tc>
        <w:tc>
          <w:tcPr>
            <w:tcW w:w="1884" w:type="dxa"/>
            <w:noWrap/>
            <w:hideMark/>
          </w:tcPr>
          <w:p w14:paraId="69E2AB60" w14:textId="77777777" w:rsidR="002F503B" w:rsidRPr="002F503B" w:rsidRDefault="002F503B" w:rsidP="002F50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75-100%</w:t>
            </w:r>
          </w:p>
        </w:tc>
      </w:tr>
      <w:tr w:rsidR="002F503B" w:rsidRPr="002F503B" w14:paraId="0F98050D" w14:textId="77777777" w:rsidTr="009E56A7">
        <w:trPr>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14:paraId="14EC0AF1" w14:textId="77777777" w:rsidR="002F503B" w:rsidRPr="002F503B" w:rsidRDefault="002F503B" w:rsidP="002F503B">
            <w:pPr>
              <w:rPr>
                <w:rFonts w:ascii="Calibri" w:eastAsia="Times New Roman" w:hAnsi="Calibri" w:cs="Calibri"/>
                <w:color w:val="000000"/>
              </w:rPr>
            </w:pPr>
            <w:r w:rsidRPr="002F503B">
              <w:rPr>
                <w:rFonts w:ascii="Calibri" w:eastAsia="Times New Roman" w:hAnsi="Calibri" w:cs="Calibri"/>
                <w:color w:val="000000"/>
              </w:rPr>
              <w:t>Reptile</w:t>
            </w:r>
          </w:p>
        </w:tc>
        <w:tc>
          <w:tcPr>
            <w:tcW w:w="1980" w:type="dxa"/>
            <w:noWrap/>
            <w:hideMark/>
          </w:tcPr>
          <w:p w14:paraId="3E6C7294"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Turtles</w:t>
            </w:r>
          </w:p>
        </w:tc>
        <w:tc>
          <w:tcPr>
            <w:tcW w:w="2610" w:type="dxa"/>
            <w:noWrap/>
            <w:hideMark/>
          </w:tcPr>
          <w:p w14:paraId="617465FD"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2F503B">
              <w:rPr>
                <w:rFonts w:ascii="Calibri" w:eastAsia="Times New Roman" w:hAnsi="Calibri" w:cs="Calibri"/>
                <w:i/>
                <w:iCs/>
                <w:color w:val="000000"/>
              </w:rPr>
              <w:t>Clemmys guttata</w:t>
            </w:r>
          </w:p>
        </w:tc>
        <w:tc>
          <w:tcPr>
            <w:tcW w:w="1536" w:type="dxa"/>
            <w:noWrap/>
            <w:hideMark/>
          </w:tcPr>
          <w:p w14:paraId="57241185"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High</w:t>
            </w:r>
          </w:p>
        </w:tc>
        <w:tc>
          <w:tcPr>
            <w:tcW w:w="1884" w:type="dxa"/>
            <w:noWrap/>
            <w:hideMark/>
          </w:tcPr>
          <w:p w14:paraId="1DC0FC33" w14:textId="77777777" w:rsidR="002F503B" w:rsidRPr="002F503B" w:rsidRDefault="002F503B" w:rsidP="002F50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03B">
              <w:rPr>
                <w:rFonts w:ascii="Calibri" w:eastAsia="Times New Roman" w:hAnsi="Calibri" w:cs="Calibri"/>
                <w:color w:val="000000"/>
              </w:rPr>
              <w:t>50-75%</w:t>
            </w:r>
          </w:p>
        </w:tc>
      </w:tr>
    </w:tbl>
    <w:p w14:paraId="7EB63A05" w14:textId="550E4F04" w:rsidR="0091453A" w:rsidRDefault="0091453A"/>
    <w:p w14:paraId="20FA3E7F" w14:textId="38FC03E6" w:rsidR="00A85752" w:rsidRDefault="00A85752">
      <w:r>
        <w:lastRenderedPageBreak/>
        <w:t xml:space="preserve">Though not listed above, Box Turtles (Terrapene Carolina Carolina) are a moderate concern RSGCN and Stewardship priority. They are known to occur in barrens habitats. Best management practices for box turtles were recently prepared </w:t>
      </w:r>
      <w:r w:rsidR="00C602E8">
        <w:fldChar w:fldCharType="begin"/>
      </w:r>
      <w:r w:rsidR="00C602E8">
        <w:instrText xml:space="preserve"> ADDIN ZOTERO_ITEM CSL_CITATION {"citationID":"YeTyfa7j","properties":{"formattedCitation":"(Erb and Roberts 2023)","plainCitation":"(Erb and Roberts 2023)","noteIndex":0},"citationItems":[{"id":5815,"uris":["http://zotero.org/users/39299/items/WIHPJFB3"],"itemData":{"id":5815,"type":"report","genre":"Final report to the Northeast Association of Fish and Wildlife Agencies (NEAFWA) for a Regional Conservation Needs (RCN) award.","title":"A guide to habitat management for eastern box turtle (Terrepene carolina carolina)","author":[{"family":"Erb","given":"L.A."},{"family":"Roberts","given":"H.P."}],"issued":{"date-parts":[["2023"]]}}}],"schema":"https://github.com/citation-style-language/schema/raw/master/csl-citation.json"} </w:instrText>
      </w:r>
      <w:r w:rsidR="00C602E8">
        <w:fldChar w:fldCharType="separate"/>
      </w:r>
      <w:r w:rsidR="00C602E8" w:rsidRPr="00C602E8">
        <w:rPr>
          <w:rFonts w:ascii="Calibri" w:hAnsi="Calibri" w:cs="Calibri"/>
        </w:rPr>
        <w:t>(Erb and Roberts 2023)</w:t>
      </w:r>
      <w:r w:rsidR="00C602E8">
        <w:fldChar w:fldCharType="end"/>
      </w:r>
      <w:r>
        <w:t>.</w:t>
      </w:r>
    </w:p>
    <w:p w14:paraId="4C22DC34" w14:textId="0F63967C" w:rsidR="002B44E2" w:rsidRDefault="002B44E2" w:rsidP="002B44E2">
      <w:pPr>
        <w:pStyle w:val="Heading1"/>
      </w:pPr>
      <w:bookmarkStart w:id="39" w:name="_Toc128495390"/>
      <w:r>
        <w:t xml:space="preserve">Appendix B: Vegetation monitoring protocol used for this </w:t>
      </w:r>
      <w:proofErr w:type="gramStart"/>
      <w:r>
        <w:t>project</w:t>
      </w:r>
      <w:bookmarkEnd w:id="39"/>
      <w:proofErr w:type="gramEnd"/>
    </w:p>
    <w:p w14:paraId="18BAAA45" w14:textId="77777777" w:rsidR="002B44E2" w:rsidRDefault="002B44E2"/>
    <w:sectPr w:rsidR="002B44E2" w:rsidSect="0091453A">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C5C76" w14:textId="77777777" w:rsidR="00A174B9" w:rsidRDefault="00A174B9" w:rsidP="002A5C19">
      <w:pPr>
        <w:spacing w:after="0" w:line="240" w:lineRule="auto"/>
      </w:pPr>
      <w:r>
        <w:separator/>
      </w:r>
    </w:p>
  </w:endnote>
  <w:endnote w:type="continuationSeparator" w:id="0">
    <w:p w14:paraId="79189675" w14:textId="77777777" w:rsidR="00A174B9" w:rsidRDefault="00A174B9" w:rsidP="002A5C19">
      <w:pPr>
        <w:spacing w:after="0" w:line="240" w:lineRule="auto"/>
      </w:pPr>
      <w:r>
        <w:continuationSeparator/>
      </w:r>
    </w:p>
  </w:endnote>
  <w:endnote w:type="continuationNotice" w:id="1">
    <w:p w14:paraId="219AE997" w14:textId="77777777" w:rsidR="00A174B9" w:rsidRDefault="00A174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tka Text">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3093481"/>
      <w:docPartObj>
        <w:docPartGallery w:val="Page Numbers (Bottom of Page)"/>
        <w:docPartUnique/>
      </w:docPartObj>
    </w:sdtPr>
    <w:sdtEndPr>
      <w:rPr>
        <w:noProof/>
      </w:rPr>
    </w:sdtEndPr>
    <w:sdtContent>
      <w:p w14:paraId="3C5C7AF7" w14:textId="3F3DB9FC" w:rsidR="00511868" w:rsidRDefault="005118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A61ACF" w14:textId="77777777" w:rsidR="00511868" w:rsidRDefault="005118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E5522" w14:textId="77777777" w:rsidR="00A174B9" w:rsidRDefault="00A174B9" w:rsidP="002A5C19">
      <w:pPr>
        <w:spacing w:after="0" w:line="240" w:lineRule="auto"/>
      </w:pPr>
      <w:r>
        <w:separator/>
      </w:r>
    </w:p>
  </w:footnote>
  <w:footnote w:type="continuationSeparator" w:id="0">
    <w:p w14:paraId="62D7FAE4" w14:textId="77777777" w:rsidR="00A174B9" w:rsidRDefault="00A174B9" w:rsidP="002A5C19">
      <w:pPr>
        <w:spacing w:after="0" w:line="240" w:lineRule="auto"/>
      </w:pPr>
      <w:r>
        <w:continuationSeparator/>
      </w:r>
    </w:p>
  </w:footnote>
  <w:footnote w:type="continuationNotice" w:id="1">
    <w:p w14:paraId="0C45A0CB" w14:textId="77777777" w:rsidR="00A174B9" w:rsidRDefault="00A174B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1707" w:hanging="853"/>
      </w:pPr>
      <w:rPr>
        <w:rFonts w:ascii="Calibri" w:hAnsi="Calibri" w:cs="Calibri"/>
        <w:b/>
        <w:bCs/>
        <w:i w:val="0"/>
        <w:iCs w:val="0"/>
        <w:sz w:val="22"/>
        <w:szCs w:val="22"/>
      </w:rPr>
    </w:lvl>
    <w:lvl w:ilvl="1" w:tplc="00000002">
      <w:start w:val="1"/>
      <w:numFmt w:val="lowerLetter"/>
      <w:lvlText w:val="%2."/>
      <w:lvlJc w:val="left"/>
      <w:pPr>
        <w:ind w:left="3413" w:hanging="853"/>
      </w:pPr>
      <w:rPr>
        <w:rFonts w:ascii="Calibri" w:hAnsi="Calibri" w:cs="Calibri"/>
        <w:b/>
        <w:bCs/>
        <w:i w:val="0"/>
        <w:iCs w:val="0"/>
        <w:sz w:val="22"/>
        <w:szCs w:val="22"/>
      </w:rPr>
    </w:lvl>
    <w:lvl w:ilvl="2" w:tplc="00000003">
      <w:start w:val="1"/>
      <w:numFmt w:val="lowerRoman"/>
      <w:lvlText w:val="%3."/>
      <w:lvlJc w:val="left"/>
      <w:pPr>
        <w:ind w:left="5120" w:hanging="427"/>
      </w:pPr>
      <w:rPr>
        <w:rFonts w:ascii="Calibri" w:hAnsi="Calibri" w:cs="Calibri"/>
        <w:b/>
        <w:bCs/>
        <w:i w:val="0"/>
        <w:iCs w:val="0"/>
        <w:sz w:val="22"/>
        <w:szCs w:val="22"/>
      </w:rPr>
    </w:lvl>
    <w:lvl w:ilvl="3" w:tplc="00000004">
      <w:start w:val="1"/>
      <w:numFmt w:val="decimal"/>
      <w:lvlText w:val="%4."/>
      <w:lvlJc w:val="left"/>
      <w:pPr>
        <w:ind w:left="6827" w:hanging="853"/>
      </w:pPr>
      <w:rPr>
        <w:rFonts w:ascii="Calibri" w:hAnsi="Calibri" w:cs="Calibri"/>
        <w:b/>
        <w:bCs/>
        <w:i w:val="0"/>
        <w:iCs w:val="0"/>
        <w:sz w:val="22"/>
        <w:szCs w:val="22"/>
      </w:rPr>
    </w:lvl>
    <w:lvl w:ilvl="4" w:tplc="00000005">
      <w:start w:val="1"/>
      <w:numFmt w:val="lowerLetter"/>
      <w:lvlText w:val="%5."/>
      <w:lvlJc w:val="left"/>
      <w:pPr>
        <w:ind w:left="8533" w:hanging="853"/>
      </w:pPr>
      <w:rPr>
        <w:rFonts w:ascii="Calibri" w:hAnsi="Calibri" w:cs="Calibri"/>
        <w:b/>
        <w:bCs/>
        <w:i w:val="0"/>
        <w:iCs w:val="0"/>
        <w:sz w:val="22"/>
        <w:szCs w:val="22"/>
      </w:rPr>
    </w:lvl>
    <w:lvl w:ilvl="5" w:tplc="00000006">
      <w:start w:val="1"/>
      <w:numFmt w:val="lowerRoman"/>
      <w:lvlText w:val="%6."/>
      <w:lvlJc w:val="left"/>
      <w:pPr>
        <w:ind w:left="10240" w:hanging="427"/>
      </w:pPr>
      <w:rPr>
        <w:rFonts w:ascii="Calibri" w:hAnsi="Calibri" w:cs="Calibri"/>
        <w:b/>
        <w:bCs/>
        <w:i w:val="0"/>
        <w:iCs w:val="0"/>
        <w:sz w:val="22"/>
        <w:szCs w:val="22"/>
      </w:rPr>
    </w:lvl>
    <w:lvl w:ilvl="6" w:tplc="00000007">
      <w:start w:val="1"/>
      <w:numFmt w:val="decimal"/>
      <w:lvlText w:val="%7."/>
      <w:lvlJc w:val="left"/>
      <w:pPr>
        <w:ind w:left="11947" w:hanging="853"/>
      </w:pPr>
      <w:rPr>
        <w:rFonts w:ascii="Calibri" w:hAnsi="Calibri" w:cs="Calibri"/>
        <w:b/>
        <w:bCs/>
        <w:i w:val="0"/>
        <w:iCs w:val="0"/>
        <w:sz w:val="22"/>
        <w:szCs w:val="22"/>
      </w:rPr>
    </w:lvl>
    <w:lvl w:ilvl="7" w:tplc="00000008">
      <w:start w:val="1"/>
      <w:numFmt w:val="lowerLetter"/>
      <w:lvlText w:val="%8."/>
      <w:lvlJc w:val="left"/>
      <w:pPr>
        <w:ind w:left="13653" w:hanging="853"/>
      </w:pPr>
      <w:rPr>
        <w:rFonts w:ascii="Calibri" w:hAnsi="Calibri" w:cs="Calibri"/>
        <w:b/>
        <w:bCs/>
        <w:i w:val="0"/>
        <w:iCs w:val="0"/>
        <w:sz w:val="22"/>
        <w:szCs w:val="22"/>
      </w:rPr>
    </w:lvl>
    <w:lvl w:ilvl="8" w:tplc="FFFFFFFF">
      <w:numFmt w:val="decimal"/>
      <w:lvlText w:val=""/>
      <w:lvlJc w:val="left"/>
    </w:lvl>
  </w:abstractNum>
  <w:abstractNum w:abstractNumId="1" w15:restartNumberingAfterBreak="0">
    <w:nsid w:val="01D20022"/>
    <w:multiLevelType w:val="hybridMultilevel"/>
    <w:tmpl w:val="F3629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F222E9"/>
    <w:multiLevelType w:val="hybridMultilevel"/>
    <w:tmpl w:val="27322232"/>
    <w:lvl w:ilvl="0" w:tplc="FFFFFFFF">
      <w:start w:val="1"/>
      <w:numFmt w:val="upperRoman"/>
      <w:lvlText w:val="%1."/>
      <w:lvlJc w:val="righ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AFF06A6"/>
    <w:multiLevelType w:val="hybridMultilevel"/>
    <w:tmpl w:val="50D42C3C"/>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C6648F9"/>
    <w:multiLevelType w:val="hybridMultilevel"/>
    <w:tmpl w:val="B3EE5A5C"/>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07763D2"/>
    <w:multiLevelType w:val="hybridMultilevel"/>
    <w:tmpl w:val="4D0AF9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1421E9"/>
    <w:multiLevelType w:val="multilevel"/>
    <w:tmpl w:val="03647E08"/>
    <w:lvl w:ilvl="0">
      <w:start w:val="1"/>
      <w:numFmt w:val="bullet"/>
      <w:lvlText w:val=""/>
      <w:lvlJc w:val="left"/>
      <w:pPr>
        <w:tabs>
          <w:tab w:val="num" w:pos="720"/>
        </w:tabs>
        <w:ind w:left="720" w:hanging="360"/>
      </w:pPr>
      <w:rPr>
        <w:rFonts w:ascii="Symbol" w:hAnsi="Symbol" w:hint="default"/>
        <w:sz w:val="20"/>
      </w:rPr>
    </w:lvl>
    <w:lvl w:ilvl="1">
      <w:start w:val="600"/>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9D5240"/>
    <w:multiLevelType w:val="hybridMultilevel"/>
    <w:tmpl w:val="50D42C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AC825DD"/>
    <w:multiLevelType w:val="multilevel"/>
    <w:tmpl w:val="A5BA4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217BB3"/>
    <w:multiLevelType w:val="hybridMultilevel"/>
    <w:tmpl w:val="B54CBC9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2AF3B55"/>
    <w:multiLevelType w:val="hybridMultilevel"/>
    <w:tmpl w:val="150255F0"/>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4E349DD"/>
    <w:multiLevelType w:val="hybridMultilevel"/>
    <w:tmpl w:val="4B00D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4F3FCB"/>
    <w:multiLevelType w:val="hybridMultilevel"/>
    <w:tmpl w:val="24AE8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E96310"/>
    <w:multiLevelType w:val="hybridMultilevel"/>
    <w:tmpl w:val="7406AE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36307C1F"/>
    <w:multiLevelType w:val="hybridMultilevel"/>
    <w:tmpl w:val="1F7E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FC22C5"/>
    <w:multiLevelType w:val="hybridMultilevel"/>
    <w:tmpl w:val="4D426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251EC1"/>
    <w:multiLevelType w:val="hybridMultilevel"/>
    <w:tmpl w:val="2EBAE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4153A2"/>
    <w:multiLevelType w:val="hybridMultilevel"/>
    <w:tmpl w:val="1868C028"/>
    <w:lvl w:ilvl="0" w:tplc="3A7872B8">
      <w:start w:val="1"/>
      <w:numFmt w:val="decimal"/>
      <w:lvlText w:val="%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9201A6"/>
    <w:multiLevelType w:val="hybridMultilevel"/>
    <w:tmpl w:val="39E8C34A"/>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FA44509"/>
    <w:multiLevelType w:val="hybridMultilevel"/>
    <w:tmpl w:val="4C6ACCFC"/>
    <w:lvl w:ilvl="0" w:tplc="FFFFFFFF">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40DC7296"/>
    <w:multiLevelType w:val="hybridMultilevel"/>
    <w:tmpl w:val="6E6C9E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1E6FBF"/>
    <w:multiLevelType w:val="hybridMultilevel"/>
    <w:tmpl w:val="B3EE5A5C"/>
    <w:lvl w:ilvl="0" w:tplc="FFFFFFFF">
      <w:start w:val="1"/>
      <w:numFmt w:val="upperRoman"/>
      <w:lvlText w:val="%1."/>
      <w:lvlJc w:val="righ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47001AF6"/>
    <w:multiLevelType w:val="hybridMultilevel"/>
    <w:tmpl w:val="EB084EC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92847E5"/>
    <w:multiLevelType w:val="hybridMultilevel"/>
    <w:tmpl w:val="BFFA8EB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B8448AB"/>
    <w:multiLevelType w:val="hybridMultilevel"/>
    <w:tmpl w:val="27322232"/>
    <w:lvl w:ilvl="0" w:tplc="FFFFFFFF">
      <w:start w:val="1"/>
      <w:numFmt w:val="upperRoman"/>
      <w:lvlText w:val="%1."/>
      <w:lvlJc w:val="righ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4C28642F"/>
    <w:multiLevelType w:val="hybridMultilevel"/>
    <w:tmpl w:val="7408F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510B7A"/>
    <w:multiLevelType w:val="hybridMultilevel"/>
    <w:tmpl w:val="6936D2B8"/>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8784D50"/>
    <w:multiLevelType w:val="hybridMultilevel"/>
    <w:tmpl w:val="90F6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09318F"/>
    <w:multiLevelType w:val="hybridMultilevel"/>
    <w:tmpl w:val="E4C4B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9B2AF3"/>
    <w:multiLevelType w:val="hybridMultilevel"/>
    <w:tmpl w:val="150255F0"/>
    <w:lvl w:ilvl="0" w:tplc="FFFFFFFF">
      <w:start w:val="1"/>
      <w:numFmt w:val="upperRoman"/>
      <w:lvlText w:val="%1."/>
      <w:lvlJc w:val="righ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658A19C6"/>
    <w:multiLevelType w:val="hybridMultilevel"/>
    <w:tmpl w:val="CA6C4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28071E"/>
    <w:multiLevelType w:val="hybridMultilevel"/>
    <w:tmpl w:val="150255F0"/>
    <w:lvl w:ilvl="0" w:tplc="FFFFFFFF">
      <w:start w:val="1"/>
      <w:numFmt w:val="upperRoman"/>
      <w:lvlText w:val="%1."/>
      <w:lvlJc w:val="righ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6915207D"/>
    <w:multiLevelType w:val="hybridMultilevel"/>
    <w:tmpl w:val="D7988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F7387D"/>
    <w:multiLevelType w:val="hybridMultilevel"/>
    <w:tmpl w:val="4C6ACCFC"/>
    <w:lvl w:ilvl="0" w:tplc="FFFFFFFF">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7127405D"/>
    <w:multiLevelType w:val="hybridMultilevel"/>
    <w:tmpl w:val="EC38B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9E7EED"/>
    <w:multiLevelType w:val="hybridMultilevel"/>
    <w:tmpl w:val="4C6ACCF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91572A9"/>
    <w:multiLevelType w:val="hybridMultilevel"/>
    <w:tmpl w:val="9A88EF64"/>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852764327">
    <w:abstractNumId w:val="0"/>
  </w:num>
  <w:num w:numId="2" w16cid:durableId="1764453692">
    <w:abstractNumId w:val="34"/>
  </w:num>
  <w:num w:numId="3" w16cid:durableId="797605520">
    <w:abstractNumId w:val="14"/>
  </w:num>
  <w:num w:numId="4" w16cid:durableId="1927690273">
    <w:abstractNumId w:val="6"/>
  </w:num>
  <w:num w:numId="5" w16cid:durableId="51075390">
    <w:abstractNumId w:val="8"/>
  </w:num>
  <w:num w:numId="6" w16cid:durableId="1173035533">
    <w:abstractNumId w:val="15"/>
  </w:num>
  <w:num w:numId="7" w16cid:durableId="1254896581">
    <w:abstractNumId w:val="16"/>
  </w:num>
  <w:num w:numId="8" w16cid:durableId="223562020">
    <w:abstractNumId w:val="17"/>
  </w:num>
  <w:num w:numId="9" w16cid:durableId="598877308">
    <w:abstractNumId w:val="25"/>
  </w:num>
  <w:num w:numId="10" w16cid:durableId="1344013150">
    <w:abstractNumId w:val="30"/>
  </w:num>
  <w:num w:numId="11" w16cid:durableId="1512453880">
    <w:abstractNumId w:val="32"/>
  </w:num>
  <w:num w:numId="12" w16cid:durableId="69818512">
    <w:abstractNumId w:val="10"/>
  </w:num>
  <w:num w:numId="13" w16cid:durableId="1450590715">
    <w:abstractNumId w:val="35"/>
  </w:num>
  <w:num w:numId="14" w16cid:durableId="1944799954">
    <w:abstractNumId w:val="23"/>
  </w:num>
  <w:num w:numId="15" w16cid:durableId="832839829">
    <w:abstractNumId w:val="9"/>
  </w:num>
  <w:num w:numId="16" w16cid:durableId="422411438">
    <w:abstractNumId w:val="22"/>
  </w:num>
  <w:num w:numId="17" w16cid:durableId="1877237582">
    <w:abstractNumId w:val="4"/>
  </w:num>
  <w:num w:numId="18" w16cid:durableId="2122609889">
    <w:abstractNumId w:val="24"/>
  </w:num>
  <w:num w:numId="19" w16cid:durableId="624695756">
    <w:abstractNumId w:val="2"/>
  </w:num>
  <w:num w:numId="20" w16cid:durableId="1310281787">
    <w:abstractNumId w:val="21"/>
  </w:num>
  <w:num w:numId="21" w16cid:durableId="783038708">
    <w:abstractNumId w:val="33"/>
  </w:num>
  <w:num w:numId="22" w16cid:durableId="721750851">
    <w:abstractNumId w:val="29"/>
  </w:num>
  <w:num w:numId="23" w16cid:durableId="1018774323">
    <w:abstractNumId w:val="19"/>
  </w:num>
  <w:num w:numId="24" w16cid:durableId="822771426">
    <w:abstractNumId w:val="31"/>
  </w:num>
  <w:num w:numId="25" w16cid:durableId="366685720">
    <w:abstractNumId w:val="7"/>
  </w:num>
  <w:num w:numId="26" w16cid:durableId="1187862241">
    <w:abstractNumId w:val="3"/>
  </w:num>
  <w:num w:numId="27" w16cid:durableId="1209149175">
    <w:abstractNumId w:val="5"/>
  </w:num>
  <w:num w:numId="28" w16cid:durableId="98306012">
    <w:abstractNumId w:val="20"/>
  </w:num>
  <w:num w:numId="29" w16cid:durableId="2034720521">
    <w:abstractNumId w:val="18"/>
  </w:num>
  <w:num w:numId="30" w16cid:durableId="288972314">
    <w:abstractNumId w:val="36"/>
  </w:num>
  <w:num w:numId="31" w16cid:durableId="1756783669">
    <w:abstractNumId w:val="1"/>
  </w:num>
  <w:num w:numId="32" w16cid:durableId="1772240233">
    <w:abstractNumId w:val="26"/>
  </w:num>
  <w:num w:numId="33" w16cid:durableId="1003624029">
    <w:abstractNumId w:val="11"/>
  </w:num>
  <w:num w:numId="34" w16cid:durableId="4732615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891828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22669359">
    <w:abstractNumId w:val="12"/>
  </w:num>
  <w:num w:numId="37" w16cid:durableId="1450473085">
    <w:abstractNumId w:val="27"/>
  </w:num>
  <w:num w:numId="38" w16cid:durableId="16548683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24A"/>
    <w:rsid w:val="00002D7E"/>
    <w:rsid w:val="00002E4C"/>
    <w:rsid w:val="00007CBB"/>
    <w:rsid w:val="00011E86"/>
    <w:rsid w:val="00012185"/>
    <w:rsid w:val="00012538"/>
    <w:rsid w:val="0001303F"/>
    <w:rsid w:val="00015357"/>
    <w:rsid w:val="000155A4"/>
    <w:rsid w:val="000204E1"/>
    <w:rsid w:val="00023AA7"/>
    <w:rsid w:val="000248F3"/>
    <w:rsid w:val="00025C99"/>
    <w:rsid w:val="0002677B"/>
    <w:rsid w:val="00026C62"/>
    <w:rsid w:val="00026D18"/>
    <w:rsid w:val="0003077C"/>
    <w:rsid w:val="00030B67"/>
    <w:rsid w:val="0003279B"/>
    <w:rsid w:val="00032CAF"/>
    <w:rsid w:val="00033045"/>
    <w:rsid w:val="000342A2"/>
    <w:rsid w:val="00036320"/>
    <w:rsid w:val="0003636A"/>
    <w:rsid w:val="000410C7"/>
    <w:rsid w:val="0004211E"/>
    <w:rsid w:val="000429F5"/>
    <w:rsid w:val="000431A9"/>
    <w:rsid w:val="00043367"/>
    <w:rsid w:val="000433E7"/>
    <w:rsid w:val="0004480A"/>
    <w:rsid w:val="0004488D"/>
    <w:rsid w:val="000470D3"/>
    <w:rsid w:val="00050A3D"/>
    <w:rsid w:val="00051715"/>
    <w:rsid w:val="00052233"/>
    <w:rsid w:val="00053FF3"/>
    <w:rsid w:val="00057362"/>
    <w:rsid w:val="000600D6"/>
    <w:rsid w:val="00061A19"/>
    <w:rsid w:val="00061C15"/>
    <w:rsid w:val="00063188"/>
    <w:rsid w:val="0006338C"/>
    <w:rsid w:val="00063A5A"/>
    <w:rsid w:val="00065911"/>
    <w:rsid w:val="0006763F"/>
    <w:rsid w:val="00067797"/>
    <w:rsid w:val="00070023"/>
    <w:rsid w:val="00071B90"/>
    <w:rsid w:val="00071D67"/>
    <w:rsid w:val="00073DD1"/>
    <w:rsid w:val="000759FD"/>
    <w:rsid w:val="00081D38"/>
    <w:rsid w:val="000820A8"/>
    <w:rsid w:val="0008233C"/>
    <w:rsid w:val="000848D8"/>
    <w:rsid w:val="00087C03"/>
    <w:rsid w:val="00092A57"/>
    <w:rsid w:val="00092B1B"/>
    <w:rsid w:val="00093E45"/>
    <w:rsid w:val="0009509D"/>
    <w:rsid w:val="00095439"/>
    <w:rsid w:val="000A04A2"/>
    <w:rsid w:val="000A21B9"/>
    <w:rsid w:val="000A45DF"/>
    <w:rsid w:val="000A6595"/>
    <w:rsid w:val="000A7226"/>
    <w:rsid w:val="000A753B"/>
    <w:rsid w:val="000B0A33"/>
    <w:rsid w:val="000B23D5"/>
    <w:rsid w:val="000B521F"/>
    <w:rsid w:val="000B524B"/>
    <w:rsid w:val="000B5F4E"/>
    <w:rsid w:val="000B623D"/>
    <w:rsid w:val="000B688F"/>
    <w:rsid w:val="000C0384"/>
    <w:rsid w:val="000C43FA"/>
    <w:rsid w:val="000C56E6"/>
    <w:rsid w:val="000C7947"/>
    <w:rsid w:val="000C7DCE"/>
    <w:rsid w:val="000D0DA4"/>
    <w:rsid w:val="000D0DD0"/>
    <w:rsid w:val="000D202E"/>
    <w:rsid w:val="000D30C3"/>
    <w:rsid w:val="000D3508"/>
    <w:rsid w:val="000D4BD2"/>
    <w:rsid w:val="000D7FEB"/>
    <w:rsid w:val="000E083D"/>
    <w:rsid w:val="000E1F5F"/>
    <w:rsid w:val="000E2933"/>
    <w:rsid w:val="000E330F"/>
    <w:rsid w:val="000E3A77"/>
    <w:rsid w:val="000E449B"/>
    <w:rsid w:val="000E59B0"/>
    <w:rsid w:val="000E6BA1"/>
    <w:rsid w:val="000F0989"/>
    <w:rsid w:val="000F402B"/>
    <w:rsid w:val="000F45D4"/>
    <w:rsid w:val="000F5593"/>
    <w:rsid w:val="000F6050"/>
    <w:rsid w:val="000F6654"/>
    <w:rsid w:val="000F7A56"/>
    <w:rsid w:val="0010085B"/>
    <w:rsid w:val="0010134E"/>
    <w:rsid w:val="00102E4C"/>
    <w:rsid w:val="00103222"/>
    <w:rsid w:val="00103782"/>
    <w:rsid w:val="00103ABD"/>
    <w:rsid w:val="00103D1F"/>
    <w:rsid w:val="0010480F"/>
    <w:rsid w:val="001053AD"/>
    <w:rsid w:val="00106BE5"/>
    <w:rsid w:val="001107D3"/>
    <w:rsid w:val="00110E29"/>
    <w:rsid w:val="00111E74"/>
    <w:rsid w:val="001129BB"/>
    <w:rsid w:val="00114CB5"/>
    <w:rsid w:val="0011607E"/>
    <w:rsid w:val="00116DA4"/>
    <w:rsid w:val="001172CA"/>
    <w:rsid w:val="00117D66"/>
    <w:rsid w:val="0012075F"/>
    <w:rsid w:val="0012108A"/>
    <w:rsid w:val="00121908"/>
    <w:rsid w:val="0012294D"/>
    <w:rsid w:val="0012566B"/>
    <w:rsid w:val="00125A8C"/>
    <w:rsid w:val="0012735E"/>
    <w:rsid w:val="00130972"/>
    <w:rsid w:val="00131A34"/>
    <w:rsid w:val="001333F0"/>
    <w:rsid w:val="001338AC"/>
    <w:rsid w:val="00133C76"/>
    <w:rsid w:val="00134FE6"/>
    <w:rsid w:val="0013535D"/>
    <w:rsid w:val="00135E92"/>
    <w:rsid w:val="00143C70"/>
    <w:rsid w:val="00144862"/>
    <w:rsid w:val="001454E0"/>
    <w:rsid w:val="001463C8"/>
    <w:rsid w:val="00146DE7"/>
    <w:rsid w:val="00147EDB"/>
    <w:rsid w:val="00150B7B"/>
    <w:rsid w:val="00152F7C"/>
    <w:rsid w:val="001538DB"/>
    <w:rsid w:val="00154B4B"/>
    <w:rsid w:val="001555BB"/>
    <w:rsid w:val="00160CE2"/>
    <w:rsid w:val="001614DA"/>
    <w:rsid w:val="001618AC"/>
    <w:rsid w:val="001622ED"/>
    <w:rsid w:val="00163CE2"/>
    <w:rsid w:val="00167D32"/>
    <w:rsid w:val="001732AF"/>
    <w:rsid w:val="001735DD"/>
    <w:rsid w:val="0017418C"/>
    <w:rsid w:val="001742C9"/>
    <w:rsid w:val="0017778E"/>
    <w:rsid w:val="001804D9"/>
    <w:rsid w:val="00180C9E"/>
    <w:rsid w:val="001812A9"/>
    <w:rsid w:val="001820F4"/>
    <w:rsid w:val="00182328"/>
    <w:rsid w:val="00182782"/>
    <w:rsid w:val="001828EC"/>
    <w:rsid w:val="00182EC8"/>
    <w:rsid w:val="001830DD"/>
    <w:rsid w:val="0018541D"/>
    <w:rsid w:val="00185BC2"/>
    <w:rsid w:val="00186844"/>
    <w:rsid w:val="00186D88"/>
    <w:rsid w:val="00190FFD"/>
    <w:rsid w:val="00191431"/>
    <w:rsid w:val="0019612C"/>
    <w:rsid w:val="00197222"/>
    <w:rsid w:val="00197AB9"/>
    <w:rsid w:val="00197B5A"/>
    <w:rsid w:val="001A23C0"/>
    <w:rsid w:val="001A3849"/>
    <w:rsid w:val="001B3B7A"/>
    <w:rsid w:val="001B3C99"/>
    <w:rsid w:val="001B4DBF"/>
    <w:rsid w:val="001C22C8"/>
    <w:rsid w:val="001C27A7"/>
    <w:rsid w:val="001D09B9"/>
    <w:rsid w:val="001D106F"/>
    <w:rsid w:val="001D10D4"/>
    <w:rsid w:val="001D4FF9"/>
    <w:rsid w:val="001D6EE8"/>
    <w:rsid w:val="001E50AE"/>
    <w:rsid w:val="001E59C4"/>
    <w:rsid w:val="001E5D45"/>
    <w:rsid w:val="001E7711"/>
    <w:rsid w:val="001F0012"/>
    <w:rsid w:val="001F0455"/>
    <w:rsid w:val="001F073B"/>
    <w:rsid w:val="001F1C8C"/>
    <w:rsid w:val="001F496D"/>
    <w:rsid w:val="001F668A"/>
    <w:rsid w:val="001F7951"/>
    <w:rsid w:val="00200B63"/>
    <w:rsid w:val="00201420"/>
    <w:rsid w:val="00201807"/>
    <w:rsid w:val="002021FF"/>
    <w:rsid w:val="00202A9D"/>
    <w:rsid w:val="0020344E"/>
    <w:rsid w:val="002035AD"/>
    <w:rsid w:val="00205AC4"/>
    <w:rsid w:val="00205FDB"/>
    <w:rsid w:val="0020774D"/>
    <w:rsid w:val="0021002E"/>
    <w:rsid w:val="00210172"/>
    <w:rsid w:val="00211DD8"/>
    <w:rsid w:val="00212383"/>
    <w:rsid w:val="0021396C"/>
    <w:rsid w:val="00214F41"/>
    <w:rsid w:val="0021786F"/>
    <w:rsid w:val="00220344"/>
    <w:rsid w:val="00222267"/>
    <w:rsid w:val="002229F8"/>
    <w:rsid w:val="00222BEC"/>
    <w:rsid w:val="00225046"/>
    <w:rsid w:val="002277ED"/>
    <w:rsid w:val="00230685"/>
    <w:rsid w:val="00233414"/>
    <w:rsid w:val="00234DF7"/>
    <w:rsid w:val="00236CEC"/>
    <w:rsid w:val="002375BB"/>
    <w:rsid w:val="00240228"/>
    <w:rsid w:val="00240807"/>
    <w:rsid w:val="002425AE"/>
    <w:rsid w:val="00242FF1"/>
    <w:rsid w:val="00246DE0"/>
    <w:rsid w:val="002470FC"/>
    <w:rsid w:val="002513C3"/>
    <w:rsid w:val="00252212"/>
    <w:rsid w:val="00252D18"/>
    <w:rsid w:val="00254A8A"/>
    <w:rsid w:val="0025669C"/>
    <w:rsid w:val="00261D6E"/>
    <w:rsid w:val="00262D78"/>
    <w:rsid w:val="00263D78"/>
    <w:rsid w:val="0026417A"/>
    <w:rsid w:val="002650E9"/>
    <w:rsid w:val="002668D9"/>
    <w:rsid w:val="0027085B"/>
    <w:rsid w:val="0027113B"/>
    <w:rsid w:val="00271671"/>
    <w:rsid w:val="002721BD"/>
    <w:rsid w:val="00274A88"/>
    <w:rsid w:val="0027694B"/>
    <w:rsid w:val="00280E10"/>
    <w:rsid w:val="00280E7D"/>
    <w:rsid w:val="00281041"/>
    <w:rsid w:val="002829BA"/>
    <w:rsid w:val="00283108"/>
    <w:rsid w:val="00284AC4"/>
    <w:rsid w:val="00284D76"/>
    <w:rsid w:val="002855BF"/>
    <w:rsid w:val="00285D82"/>
    <w:rsid w:val="00286837"/>
    <w:rsid w:val="00290AC8"/>
    <w:rsid w:val="00291179"/>
    <w:rsid w:val="002915D0"/>
    <w:rsid w:val="00291C7B"/>
    <w:rsid w:val="00292614"/>
    <w:rsid w:val="00292885"/>
    <w:rsid w:val="00292E86"/>
    <w:rsid w:val="0029447B"/>
    <w:rsid w:val="002969CB"/>
    <w:rsid w:val="00296A8D"/>
    <w:rsid w:val="002A03C9"/>
    <w:rsid w:val="002A0407"/>
    <w:rsid w:val="002A1327"/>
    <w:rsid w:val="002A2838"/>
    <w:rsid w:val="002A2FA3"/>
    <w:rsid w:val="002A35CF"/>
    <w:rsid w:val="002A3A6B"/>
    <w:rsid w:val="002A5BD7"/>
    <w:rsid w:val="002A5C19"/>
    <w:rsid w:val="002A5D0E"/>
    <w:rsid w:val="002A62BA"/>
    <w:rsid w:val="002A75CA"/>
    <w:rsid w:val="002B0A21"/>
    <w:rsid w:val="002B15D8"/>
    <w:rsid w:val="002B2D6A"/>
    <w:rsid w:val="002B44E2"/>
    <w:rsid w:val="002B7529"/>
    <w:rsid w:val="002B7649"/>
    <w:rsid w:val="002C00F1"/>
    <w:rsid w:val="002C2B37"/>
    <w:rsid w:val="002C2DA0"/>
    <w:rsid w:val="002C2E1F"/>
    <w:rsid w:val="002C39EB"/>
    <w:rsid w:val="002C430A"/>
    <w:rsid w:val="002C4BC4"/>
    <w:rsid w:val="002C747B"/>
    <w:rsid w:val="002D0E63"/>
    <w:rsid w:val="002D1F39"/>
    <w:rsid w:val="002D1FC1"/>
    <w:rsid w:val="002D27E8"/>
    <w:rsid w:val="002D4106"/>
    <w:rsid w:val="002D472E"/>
    <w:rsid w:val="002D552A"/>
    <w:rsid w:val="002E2323"/>
    <w:rsid w:val="002E3228"/>
    <w:rsid w:val="002E3D4E"/>
    <w:rsid w:val="002E4AB0"/>
    <w:rsid w:val="002E4E05"/>
    <w:rsid w:val="002E56BC"/>
    <w:rsid w:val="002F0932"/>
    <w:rsid w:val="002F435E"/>
    <w:rsid w:val="002F503B"/>
    <w:rsid w:val="002F5D8F"/>
    <w:rsid w:val="002F6578"/>
    <w:rsid w:val="002F65A0"/>
    <w:rsid w:val="002F7BFE"/>
    <w:rsid w:val="00300DA7"/>
    <w:rsid w:val="00302500"/>
    <w:rsid w:val="00303B8D"/>
    <w:rsid w:val="0030402C"/>
    <w:rsid w:val="00311ACA"/>
    <w:rsid w:val="00312EBE"/>
    <w:rsid w:val="0031478E"/>
    <w:rsid w:val="00314A85"/>
    <w:rsid w:val="00315D1F"/>
    <w:rsid w:val="00316D39"/>
    <w:rsid w:val="00320835"/>
    <w:rsid w:val="0032193C"/>
    <w:rsid w:val="00321BF8"/>
    <w:rsid w:val="00322418"/>
    <w:rsid w:val="00322624"/>
    <w:rsid w:val="00323438"/>
    <w:rsid w:val="00323871"/>
    <w:rsid w:val="0032407B"/>
    <w:rsid w:val="00325DE9"/>
    <w:rsid w:val="00331938"/>
    <w:rsid w:val="003330AB"/>
    <w:rsid w:val="0033366D"/>
    <w:rsid w:val="00343790"/>
    <w:rsid w:val="0034398C"/>
    <w:rsid w:val="00343CC2"/>
    <w:rsid w:val="00344CD3"/>
    <w:rsid w:val="00345BAB"/>
    <w:rsid w:val="00345DB9"/>
    <w:rsid w:val="003473C6"/>
    <w:rsid w:val="003500A3"/>
    <w:rsid w:val="00350653"/>
    <w:rsid w:val="00350721"/>
    <w:rsid w:val="00351FAB"/>
    <w:rsid w:val="00352660"/>
    <w:rsid w:val="00353C75"/>
    <w:rsid w:val="0035771C"/>
    <w:rsid w:val="00357A72"/>
    <w:rsid w:val="003602CD"/>
    <w:rsid w:val="003606C3"/>
    <w:rsid w:val="00360C11"/>
    <w:rsid w:val="00360D41"/>
    <w:rsid w:val="0036345C"/>
    <w:rsid w:val="00363B38"/>
    <w:rsid w:val="00364D71"/>
    <w:rsid w:val="00364F36"/>
    <w:rsid w:val="003664A8"/>
    <w:rsid w:val="00370DDC"/>
    <w:rsid w:val="003710D0"/>
    <w:rsid w:val="003710F2"/>
    <w:rsid w:val="00374E93"/>
    <w:rsid w:val="00374F20"/>
    <w:rsid w:val="00375614"/>
    <w:rsid w:val="00377C8E"/>
    <w:rsid w:val="00377E86"/>
    <w:rsid w:val="00380160"/>
    <w:rsid w:val="00380313"/>
    <w:rsid w:val="0038042F"/>
    <w:rsid w:val="0038046F"/>
    <w:rsid w:val="00381F6B"/>
    <w:rsid w:val="003871DD"/>
    <w:rsid w:val="003927EE"/>
    <w:rsid w:val="003932CC"/>
    <w:rsid w:val="003936C0"/>
    <w:rsid w:val="00395DA1"/>
    <w:rsid w:val="003A3DE5"/>
    <w:rsid w:val="003A425E"/>
    <w:rsid w:val="003A4B90"/>
    <w:rsid w:val="003A4EC2"/>
    <w:rsid w:val="003A7887"/>
    <w:rsid w:val="003B1B74"/>
    <w:rsid w:val="003B4465"/>
    <w:rsid w:val="003B4F16"/>
    <w:rsid w:val="003B6B42"/>
    <w:rsid w:val="003B6B5C"/>
    <w:rsid w:val="003B71EC"/>
    <w:rsid w:val="003B789D"/>
    <w:rsid w:val="003B796E"/>
    <w:rsid w:val="003C1370"/>
    <w:rsid w:val="003C2667"/>
    <w:rsid w:val="003C446B"/>
    <w:rsid w:val="003C4BCA"/>
    <w:rsid w:val="003C4E2C"/>
    <w:rsid w:val="003C5067"/>
    <w:rsid w:val="003C646A"/>
    <w:rsid w:val="003C7563"/>
    <w:rsid w:val="003D0D7A"/>
    <w:rsid w:val="003D3C9E"/>
    <w:rsid w:val="003D4E4A"/>
    <w:rsid w:val="003D5B9C"/>
    <w:rsid w:val="003D609B"/>
    <w:rsid w:val="003D66D2"/>
    <w:rsid w:val="003D6931"/>
    <w:rsid w:val="003D69A0"/>
    <w:rsid w:val="003D71D6"/>
    <w:rsid w:val="003D76D7"/>
    <w:rsid w:val="003D7745"/>
    <w:rsid w:val="003E2431"/>
    <w:rsid w:val="003E2C40"/>
    <w:rsid w:val="003E2DE8"/>
    <w:rsid w:val="003E3DB2"/>
    <w:rsid w:val="003E5D19"/>
    <w:rsid w:val="003E6EA1"/>
    <w:rsid w:val="003E7308"/>
    <w:rsid w:val="003F0382"/>
    <w:rsid w:val="003F0AC6"/>
    <w:rsid w:val="003F1A58"/>
    <w:rsid w:val="003F2868"/>
    <w:rsid w:val="003F324C"/>
    <w:rsid w:val="003F3990"/>
    <w:rsid w:val="003F3AFA"/>
    <w:rsid w:val="003F4497"/>
    <w:rsid w:val="003F5231"/>
    <w:rsid w:val="003F5839"/>
    <w:rsid w:val="003F5F47"/>
    <w:rsid w:val="003F758F"/>
    <w:rsid w:val="003F7DF0"/>
    <w:rsid w:val="00402C8A"/>
    <w:rsid w:val="00403100"/>
    <w:rsid w:val="00405119"/>
    <w:rsid w:val="004061B4"/>
    <w:rsid w:val="004062CD"/>
    <w:rsid w:val="00407168"/>
    <w:rsid w:val="004100E8"/>
    <w:rsid w:val="004113F8"/>
    <w:rsid w:val="004127D9"/>
    <w:rsid w:val="00412F68"/>
    <w:rsid w:val="004138C9"/>
    <w:rsid w:val="00415813"/>
    <w:rsid w:val="00415E42"/>
    <w:rsid w:val="004161F6"/>
    <w:rsid w:val="00417FA0"/>
    <w:rsid w:val="00420D8A"/>
    <w:rsid w:val="004211D5"/>
    <w:rsid w:val="00421A49"/>
    <w:rsid w:val="00421D1A"/>
    <w:rsid w:val="00424171"/>
    <w:rsid w:val="00430B11"/>
    <w:rsid w:val="00430C86"/>
    <w:rsid w:val="004311CB"/>
    <w:rsid w:val="0043164B"/>
    <w:rsid w:val="00432403"/>
    <w:rsid w:val="00432C7E"/>
    <w:rsid w:val="00433733"/>
    <w:rsid w:val="00436A90"/>
    <w:rsid w:val="0044026F"/>
    <w:rsid w:val="0044081A"/>
    <w:rsid w:val="00441A12"/>
    <w:rsid w:val="0044317B"/>
    <w:rsid w:val="004440E2"/>
    <w:rsid w:val="00445DD7"/>
    <w:rsid w:val="00450AFE"/>
    <w:rsid w:val="00451066"/>
    <w:rsid w:val="00453D54"/>
    <w:rsid w:val="0045480F"/>
    <w:rsid w:val="00455EDF"/>
    <w:rsid w:val="00456393"/>
    <w:rsid w:val="00456673"/>
    <w:rsid w:val="00456DF1"/>
    <w:rsid w:val="004601DD"/>
    <w:rsid w:val="00460327"/>
    <w:rsid w:val="00461915"/>
    <w:rsid w:val="00462D41"/>
    <w:rsid w:val="004632D2"/>
    <w:rsid w:val="00463EA6"/>
    <w:rsid w:val="0046444C"/>
    <w:rsid w:val="00464A4D"/>
    <w:rsid w:val="00465416"/>
    <w:rsid w:val="004664E8"/>
    <w:rsid w:val="00474796"/>
    <w:rsid w:val="0047619B"/>
    <w:rsid w:val="00477BA3"/>
    <w:rsid w:val="00480642"/>
    <w:rsid w:val="004814FC"/>
    <w:rsid w:val="004828F9"/>
    <w:rsid w:val="00482F67"/>
    <w:rsid w:val="00485F0B"/>
    <w:rsid w:val="004911E3"/>
    <w:rsid w:val="00491AE7"/>
    <w:rsid w:val="00492918"/>
    <w:rsid w:val="00492C15"/>
    <w:rsid w:val="00492F68"/>
    <w:rsid w:val="00493123"/>
    <w:rsid w:val="0049472B"/>
    <w:rsid w:val="00494881"/>
    <w:rsid w:val="00495EEC"/>
    <w:rsid w:val="004A0322"/>
    <w:rsid w:val="004A1917"/>
    <w:rsid w:val="004A3D06"/>
    <w:rsid w:val="004A4C77"/>
    <w:rsid w:val="004B0127"/>
    <w:rsid w:val="004B092C"/>
    <w:rsid w:val="004B200D"/>
    <w:rsid w:val="004B3EC7"/>
    <w:rsid w:val="004B402D"/>
    <w:rsid w:val="004B40B8"/>
    <w:rsid w:val="004B5837"/>
    <w:rsid w:val="004B7E86"/>
    <w:rsid w:val="004C0351"/>
    <w:rsid w:val="004C1780"/>
    <w:rsid w:val="004C18AA"/>
    <w:rsid w:val="004C2317"/>
    <w:rsid w:val="004C54C0"/>
    <w:rsid w:val="004C5D40"/>
    <w:rsid w:val="004D1909"/>
    <w:rsid w:val="004D4617"/>
    <w:rsid w:val="004D6774"/>
    <w:rsid w:val="004D7558"/>
    <w:rsid w:val="004E0AF6"/>
    <w:rsid w:val="004E2B23"/>
    <w:rsid w:val="004E2EC2"/>
    <w:rsid w:val="004E3657"/>
    <w:rsid w:val="004E785E"/>
    <w:rsid w:val="004F1197"/>
    <w:rsid w:val="004F172D"/>
    <w:rsid w:val="004F2DE7"/>
    <w:rsid w:val="004F37FC"/>
    <w:rsid w:val="004F3EEF"/>
    <w:rsid w:val="004F7F47"/>
    <w:rsid w:val="005005FB"/>
    <w:rsid w:val="00500AE8"/>
    <w:rsid w:val="00503E64"/>
    <w:rsid w:val="00504D20"/>
    <w:rsid w:val="005058C6"/>
    <w:rsid w:val="005064C3"/>
    <w:rsid w:val="00507304"/>
    <w:rsid w:val="0051005B"/>
    <w:rsid w:val="0051017C"/>
    <w:rsid w:val="00511139"/>
    <w:rsid w:val="00511868"/>
    <w:rsid w:val="00512094"/>
    <w:rsid w:val="00513159"/>
    <w:rsid w:val="00513E34"/>
    <w:rsid w:val="005142DD"/>
    <w:rsid w:val="00523033"/>
    <w:rsid w:val="005246A4"/>
    <w:rsid w:val="00524FC3"/>
    <w:rsid w:val="00526C8B"/>
    <w:rsid w:val="005279B4"/>
    <w:rsid w:val="0053000F"/>
    <w:rsid w:val="00531457"/>
    <w:rsid w:val="00531BB2"/>
    <w:rsid w:val="00531C1B"/>
    <w:rsid w:val="00532D35"/>
    <w:rsid w:val="00536F7D"/>
    <w:rsid w:val="005372F8"/>
    <w:rsid w:val="00543ABF"/>
    <w:rsid w:val="0054596C"/>
    <w:rsid w:val="00546225"/>
    <w:rsid w:val="00546406"/>
    <w:rsid w:val="005470AE"/>
    <w:rsid w:val="00547C9C"/>
    <w:rsid w:val="00551526"/>
    <w:rsid w:val="00552A0B"/>
    <w:rsid w:val="00552D93"/>
    <w:rsid w:val="00553200"/>
    <w:rsid w:val="005548E0"/>
    <w:rsid w:val="00554FB2"/>
    <w:rsid w:val="005563E6"/>
    <w:rsid w:val="005638CC"/>
    <w:rsid w:val="005653AD"/>
    <w:rsid w:val="00566529"/>
    <w:rsid w:val="00567D11"/>
    <w:rsid w:val="00571066"/>
    <w:rsid w:val="00571EA4"/>
    <w:rsid w:val="00573952"/>
    <w:rsid w:val="00575F6F"/>
    <w:rsid w:val="0057676D"/>
    <w:rsid w:val="00577D38"/>
    <w:rsid w:val="0058078C"/>
    <w:rsid w:val="00580A61"/>
    <w:rsid w:val="005814B8"/>
    <w:rsid w:val="00581C90"/>
    <w:rsid w:val="00581CD9"/>
    <w:rsid w:val="005827B0"/>
    <w:rsid w:val="0058327B"/>
    <w:rsid w:val="00583637"/>
    <w:rsid w:val="00583B10"/>
    <w:rsid w:val="00584054"/>
    <w:rsid w:val="00587611"/>
    <w:rsid w:val="00591A04"/>
    <w:rsid w:val="00594285"/>
    <w:rsid w:val="00595801"/>
    <w:rsid w:val="00596C85"/>
    <w:rsid w:val="00597943"/>
    <w:rsid w:val="00597B91"/>
    <w:rsid w:val="005A2653"/>
    <w:rsid w:val="005A3222"/>
    <w:rsid w:val="005A5242"/>
    <w:rsid w:val="005A75D2"/>
    <w:rsid w:val="005A7E53"/>
    <w:rsid w:val="005B071C"/>
    <w:rsid w:val="005B0D47"/>
    <w:rsid w:val="005B1ACF"/>
    <w:rsid w:val="005B4FBF"/>
    <w:rsid w:val="005B5E39"/>
    <w:rsid w:val="005B6245"/>
    <w:rsid w:val="005B68A0"/>
    <w:rsid w:val="005B6D89"/>
    <w:rsid w:val="005B7DF7"/>
    <w:rsid w:val="005C5526"/>
    <w:rsid w:val="005C5A94"/>
    <w:rsid w:val="005C5BFC"/>
    <w:rsid w:val="005C6898"/>
    <w:rsid w:val="005C69B1"/>
    <w:rsid w:val="005C700D"/>
    <w:rsid w:val="005C70F1"/>
    <w:rsid w:val="005C73B2"/>
    <w:rsid w:val="005C7760"/>
    <w:rsid w:val="005D051E"/>
    <w:rsid w:val="005D0639"/>
    <w:rsid w:val="005D147E"/>
    <w:rsid w:val="005D1E2B"/>
    <w:rsid w:val="005D2FDB"/>
    <w:rsid w:val="005D35A0"/>
    <w:rsid w:val="005D3899"/>
    <w:rsid w:val="005D3B57"/>
    <w:rsid w:val="005D3BF4"/>
    <w:rsid w:val="005D5DE1"/>
    <w:rsid w:val="005E0E2A"/>
    <w:rsid w:val="005E1223"/>
    <w:rsid w:val="005E14CA"/>
    <w:rsid w:val="005E3040"/>
    <w:rsid w:val="005E34F1"/>
    <w:rsid w:val="005E35BF"/>
    <w:rsid w:val="005E3813"/>
    <w:rsid w:val="005E3F69"/>
    <w:rsid w:val="005E421C"/>
    <w:rsid w:val="005F057A"/>
    <w:rsid w:val="005F17C1"/>
    <w:rsid w:val="005F24B0"/>
    <w:rsid w:val="005F64CE"/>
    <w:rsid w:val="005F77CD"/>
    <w:rsid w:val="00600E93"/>
    <w:rsid w:val="00601000"/>
    <w:rsid w:val="006020B8"/>
    <w:rsid w:val="006029A8"/>
    <w:rsid w:val="006029E1"/>
    <w:rsid w:val="00602E88"/>
    <w:rsid w:val="00603D14"/>
    <w:rsid w:val="00604232"/>
    <w:rsid w:val="00604352"/>
    <w:rsid w:val="00605D97"/>
    <w:rsid w:val="006061BA"/>
    <w:rsid w:val="00607357"/>
    <w:rsid w:val="006129C7"/>
    <w:rsid w:val="00612C59"/>
    <w:rsid w:val="006150EB"/>
    <w:rsid w:val="00616991"/>
    <w:rsid w:val="00617753"/>
    <w:rsid w:val="006220D9"/>
    <w:rsid w:val="00622DE1"/>
    <w:rsid w:val="006237C2"/>
    <w:rsid w:val="00624994"/>
    <w:rsid w:val="00625969"/>
    <w:rsid w:val="00626900"/>
    <w:rsid w:val="006276D4"/>
    <w:rsid w:val="00627EE7"/>
    <w:rsid w:val="00630C4F"/>
    <w:rsid w:val="00630FF2"/>
    <w:rsid w:val="00631C37"/>
    <w:rsid w:val="006325A7"/>
    <w:rsid w:val="0063295C"/>
    <w:rsid w:val="00632C65"/>
    <w:rsid w:val="0063349C"/>
    <w:rsid w:val="00633EBE"/>
    <w:rsid w:val="00635845"/>
    <w:rsid w:val="00635BF0"/>
    <w:rsid w:val="00636819"/>
    <w:rsid w:val="00637685"/>
    <w:rsid w:val="00637BCE"/>
    <w:rsid w:val="00640794"/>
    <w:rsid w:val="00641EC0"/>
    <w:rsid w:val="00651D15"/>
    <w:rsid w:val="00653C24"/>
    <w:rsid w:val="0065592A"/>
    <w:rsid w:val="00655E4C"/>
    <w:rsid w:val="00660638"/>
    <w:rsid w:val="00661E65"/>
    <w:rsid w:val="0066250B"/>
    <w:rsid w:val="0066440E"/>
    <w:rsid w:val="006656AF"/>
    <w:rsid w:val="00665934"/>
    <w:rsid w:val="0066669F"/>
    <w:rsid w:val="00667480"/>
    <w:rsid w:val="0067179C"/>
    <w:rsid w:val="00671B37"/>
    <w:rsid w:val="00672986"/>
    <w:rsid w:val="00673D58"/>
    <w:rsid w:val="00674211"/>
    <w:rsid w:val="006748DB"/>
    <w:rsid w:val="00674E95"/>
    <w:rsid w:val="006768DB"/>
    <w:rsid w:val="00676F7A"/>
    <w:rsid w:val="00681262"/>
    <w:rsid w:val="006821AF"/>
    <w:rsid w:val="0068345B"/>
    <w:rsid w:val="00685E73"/>
    <w:rsid w:val="0068780D"/>
    <w:rsid w:val="00691738"/>
    <w:rsid w:val="00691A9C"/>
    <w:rsid w:val="00693B3D"/>
    <w:rsid w:val="0069574F"/>
    <w:rsid w:val="006964F3"/>
    <w:rsid w:val="0069788A"/>
    <w:rsid w:val="006A4EFC"/>
    <w:rsid w:val="006A76BC"/>
    <w:rsid w:val="006A7B51"/>
    <w:rsid w:val="006B6A47"/>
    <w:rsid w:val="006B6B46"/>
    <w:rsid w:val="006C0422"/>
    <w:rsid w:val="006C0935"/>
    <w:rsid w:val="006C2B7C"/>
    <w:rsid w:val="006C2DA0"/>
    <w:rsid w:val="006C4B7D"/>
    <w:rsid w:val="006C4C61"/>
    <w:rsid w:val="006C5818"/>
    <w:rsid w:val="006C6412"/>
    <w:rsid w:val="006D274A"/>
    <w:rsid w:val="006D280A"/>
    <w:rsid w:val="006D4EB6"/>
    <w:rsid w:val="006D57EA"/>
    <w:rsid w:val="006D5A79"/>
    <w:rsid w:val="006D5C6C"/>
    <w:rsid w:val="006E0515"/>
    <w:rsid w:val="006E16CB"/>
    <w:rsid w:val="006E6A0B"/>
    <w:rsid w:val="006F0A7C"/>
    <w:rsid w:val="006F2EC7"/>
    <w:rsid w:val="006F3848"/>
    <w:rsid w:val="006F717A"/>
    <w:rsid w:val="006F7846"/>
    <w:rsid w:val="006F7AA8"/>
    <w:rsid w:val="006F7E02"/>
    <w:rsid w:val="006F7FA1"/>
    <w:rsid w:val="00701312"/>
    <w:rsid w:val="0070132C"/>
    <w:rsid w:val="00701AD6"/>
    <w:rsid w:val="00705219"/>
    <w:rsid w:val="0070600F"/>
    <w:rsid w:val="00706628"/>
    <w:rsid w:val="0070788D"/>
    <w:rsid w:val="00711156"/>
    <w:rsid w:val="00713593"/>
    <w:rsid w:val="00713706"/>
    <w:rsid w:val="00713A97"/>
    <w:rsid w:val="00713B8D"/>
    <w:rsid w:val="007167B1"/>
    <w:rsid w:val="007174F3"/>
    <w:rsid w:val="00717E33"/>
    <w:rsid w:val="0072336A"/>
    <w:rsid w:val="0072750E"/>
    <w:rsid w:val="0073190A"/>
    <w:rsid w:val="007328F9"/>
    <w:rsid w:val="0073374A"/>
    <w:rsid w:val="00735092"/>
    <w:rsid w:val="00735436"/>
    <w:rsid w:val="00736BC3"/>
    <w:rsid w:val="007377B1"/>
    <w:rsid w:val="00737920"/>
    <w:rsid w:val="0074059E"/>
    <w:rsid w:val="00744D13"/>
    <w:rsid w:val="0074511C"/>
    <w:rsid w:val="00745C63"/>
    <w:rsid w:val="00745DCE"/>
    <w:rsid w:val="00746706"/>
    <w:rsid w:val="0074686C"/>
    <w:rsid w:val="007505CF"/>
    <w:rsid w:val="007508A1"/>
    <w:rsid w:val="00750A9E"/>
    <w:rsid w:val="00750E92"/>
    <w:rsid w:val="00751DA2"/>
    <w:rsid w:val="00752019"/>
    <w:rsid w:val="00753A3A"/>
    <w:rsid w:val="00754EAC"/>
    <w:rsid w:val="00754ECD"/>
    <w:rsid w:val="007568EB"/>
    <w:rsid w:val="00757282"/>
    <w:rsid w:val="00757711"/>
    <w:rsid w:val="00757EE1"/>
    <w:rsid w:val="00760765"/>
    <w:rsid w:val="00761EDC"/>
    <w:rsid w:val="00762321"/>
    <w:rsid w:val="00764E3E"/>
    <w:rsid w:val="007651AE"/>
    <w:rsid w:val="0076694B"/>
    <w:rsid w:val="00766AF4"/>
    <w:rsid w:val="007705F0"/>
    <w:rsid w:val="007722FD"/>
    <w:rsid w:val="0077343F"/>
    <w:rsid w:val="007736C3"/>
    <w:rsid w:val="0077509D"/>
    <w:rsid w:val="007770CB"/>
    <w:rsid w:val="0077723B"/>
    <w:rsid w:val="0077737F"/>
    <w:rsid w:val="00777513"/>
    <w:rsid w:val="00780140"/>
    <w:rsid w:val="007803F4"/>
    <w:rsid w:val="00782ECA"/>
    <w:rsid w:val="0078351F"/>
    <w:rsid w:val="007839B2"/>
    <w:rsid w:val="00786FF4"/>
    <w:rsid w:val="0079082D"/>
    <w:rsid w:val="0079337D"/>
    <w:rsid w:val="0079339D"/>
    <w:rsid w:val="00796DAB"/>
    <w:rsid w:val="00797EAF"/>
    <w:rsid w:val="007A0DD6"/>
    <w:rsid w:val="007A0DDC"/>
    <w:rsid w:val="007A196C"/>
    <w:rsid w:val="007A30CD"/>
    <w:rsid w:val="007A37BD"/>
    <w:rsid w:val="007A3BA2"/>
    <w:rsid w:val="007A6979"/>
    <w:rsid w:val="007B12E7"/>
    <w:rsid w:val="007B198E"/>
    <w:rsid w:val="007B2D62"/>
    <w:rsid w:val="007B306D"/>
    <w:rsid w:val="007B7E30"/>
    <w:rsid w:val="007C0234"/>
    <w:rsid w:val="007C062C"/>
    <w:rsid w:val="007C0E56"/>
    <w:rsid w:val="007C260C"/>
    <w:rsid w:val="007C37BC"/>
    <w:rsid w:val="007C4DD8"/>
    <w:rsid w:val="007C609C"/>
    <w:rsid w:val="007D38E9"/>
    <w:rsid w:val="007D3D38"/>
    <w:rsid w:val="007D4312"/>
    <w:rsid w:val="007D4AF2"/>
    <w:rsid w:val="007D7021"/>
    <w:rsid w:val="007D7ABB"/>
    <w:rsid w:val="007D7D94"/>
    <w:rsid w:val="007E0C3D"/>
    <w:rsid w:val="007E1A07"/>
    <w:rsid w:val="007E3063"/>
    <w:rsid w:val="007E359B"/>
    <w:rsid w:val="007E4F38"/>
    <w:rsid w:val="007E6796"/>
    <w:rsid w:val="007F01B4"/>
    <w:rsid w:val="007F27D6"/>
    <w:rsid w:val="007F3F22"/>
    <w:rsid w:val="007F617E"/>
    <w:rsid w:val="007F622B"/>
    <w:rsid w:val="007F6529"/>
    <w:rsid w:val="007F65ED"/>
    <w:rsid w:val="007F768F"/>
    <w:rsid w:val="007F7AFF"/>
    <w:rsid w:val="008013C2"/>
    <w:rsid w:val="008024A0"/>
    <w:rsid w:val="00802EDF"/>
    <w:rsid w:val="008031D7"/>
    <w:rsid w:val="00806865"/>
    <w:rsid w:val="008106A4"/>
    <w:rsid w:val="00810F2F"/>
    <w:rsid w:val="008113FB"/>
    <w:rsid w:val="00814329"/>
    <w:rsid w:val="00814629"/>
    <w:rsid w:val="00815DCB"/>
    <w:rsid w:val="00815F32"/>
    <w:rsid w:val="00816420"/>
    <w:rsid w:val="008202DD"/>
    <w:rsid w:val="00822CFF"/>
    <w:rsid w:val="00822F27"/>
    <w:rsid w:val="00823195"/>
    <w:rsid w:val="00824304"/>
    <w:rsid w:val="008316C0"/>
    <w:rsid w:val="008343D2"/>
    <w:rsid w:val="00834ABE"/>
    <w:rsid w:val="00834DF9"/>
    <w:rsid w:val="00834F37"/>
    <w:rsid w:val="0083681F"/>
    <w:rsid w:val="00836F6F"/>
    <w:rsid w:val="00837CB3"/>
    <w:rsid w:val="00837D05"/>
    <w:rsid w:val="008405CE"/>
    <w:rsid w:val="00840DB8"/>
    <w:rsid w:val="00843B75"/>
    <w:rsid w:val="00844E08"/>
    <w:rsid w:val="00845B92"/>
    <w:rsid w:val="00846E95"/>
    <w:rsid w:val="00846FB8"/>
    <w:rsid w:val="0084747A"/>
    <w:rsid w:val="00850BF4"/>
    <w:rsid w:val="00851379"/>
    <w:rsid w:val="00852812"/>
    <w:rsid w:val="00853A50"/>
    <w:rsid w:val="00853B3E"/>
    <w:rsid w:val="00854BF8"/>
    <w:rsid w:val="00854D60"/>
    <w:rsid w:val="008551D4"/>
    <w:rsid w:val="00856B4E"/>
    <w:rsid w:val="008574FE"/>
    <w:rsid w:val="00857641"/>
    <w:rsid w:val="00857A7C"/>
    <w:rsid w:val="00857CA3"/>
    <w:rsid w:val="0086110B"/>
    <w:rsid w:val="00861F0F"/>
    <w:rsid w:val="008643FF"/>
    <w:rsid w:val="00864D4E"/>
    <w:rsid w:val="008665FF"/>
    <w:rsid w:val="0086700C"/>
    <w:rsid w:val="00867AFC"/>
    <w:rsid w:val="008704CF"/>
    <w:rsid w:val="008726DF"/>
    <w:rsid w:val="0087272C"/>
    <w:rsid w:val="00872F00"/>
    <w:rsid w:val="00874B25"/>
    <w:rsid w:val="00874E41"/>
    <w:rsid w:val="0087715C"/>
    <w:rsid w:val="00877C39"/>
    <w:rsid w:val="00881BBB"/>
    <w:rsid w:val="008827FB"/>
    <w:rsid w:val="00882AC9"/>
    <w:rsid w:val="00883E3E"/>
    <w:rsid w:val="00884DB7"/>
    <w:rsid w:val="00884DF8"/>
    <w:rsid w:val="00885C43"/>
    <w:rsid w:val="00885EAF"/>
    <w:rsid w:val="008865DD"/>
    <w:rsid w:val="00886F8C"/>
    <w:rsid w:val="008907CE"/>
    <w:rsid w:val="00892494"/>
    <w:rsid w:val="00892D73"/>
    <w:rsid w:val="00896B20"/>
    <w:rsid w:val="00897207"/>
    <w:rsid w:val="008978F8"/>
    <w:rsid w:val="008A1474"/>
    <w:rsid w:val="008A2958"/>
    <w:rsid w:val="008A38C8"/>
    <w:rsid w:val="008A3D91"/>
    <w:rsid w:val="008A5E3B"/>
    <w:rsid w:val="008A6FE0"/>
    <w:rsid w:val="008B016B"/>
    <w:rsid w:val="008B13A2"/>
    <w:rsid w:val="008B16BC"/>
    <w:rsid w:val="008B4241"/>
    <w:rsid w:val="008B4D3B"/>
    <w:rsid w:val="008B52B1"/>
    <w:rsid w:val="008B5E29"/>
    <w:rsid w:val="008B635F"/>
    <w:rsid w:val="008C17ED"/>
    <w:rsid w:val="008C348B"/>
    <w:rsid w:val="008C453B"/>
    <w:rsid w:val="008C6D19"/>
    <w:rsid w:val="008C6F62"/>
    <w:rsid w:val="008C7CA6"/>
    <w:rsid w:val="008C7D57"/>
    <w:rsid w:val="008C7F93"/>
    <w:rsid w:val="008D06A8"/>
    <w:rsid w:val="008D1B65"/>
    <w:rsid w:val="008D26A6"/>
    <w:rsid w:val="008D29A7"/>
    <w:rsid w:val="008D5C52"/>
    <w:rsid w:val="008D6FD5"/>
    <w:rsid w:val="008E0A7E"/>
    <w:rsid w:val="008E1081"/>
    <w:rsid w:val="008E10B1"/>
    <w:rsid w:val="008E1E94"/>
    <w:rsid w:val="008E21A8"/>
    <w:rsid w:val="008E42FE"/>
    <w:rsid w:val="008E4630"/>
    <w:rsid w:val="008E476F"/>
    <w:rsid w:val="008E5731"/>
    <w:rsid w:val="008E7465"/>
    <w:rsid w:val="008F0104"/>
    <w:rsid w:val="008F1C37"/>
    <w:rsid w:val="008F2C7E"/>
    <w:rsid w:val="008F3EB1"/>
    <w:rsid w:val="008F4ACF"/>
    <w:rsid w:val="008F4FFC"/>
    <w:rsid w:val="008F52B7"/>
    <w:rsid w:val="008F6603"/>
    <w:rsid w:val="008F699B"/>
    <w:rsid w:val="00902386"/>
    <w:rsid w:val="00903382"/>
    <w:rsid w:val="0090344D"/>
    <w:rsid w:val="00904867"/>
    <w:rsid w:val="009054CE"/>
    <w:rsid w:val="00906FF2"/>
    <w:rsid w:val="00910FD7"/>
    <w:rsid w:val="0091453A"/>
    <w:rsid w:val="00916102"/>
    <w:rsid w:val="00916303"/>
    <w:rsid w:val="0091714E"/>
    <w:rsid w:val="0091724B"/>
    <w:rsid w:val="00917870"/>
    <w:rsid w:val="00920F56"/>
    <w:rsid w:val="009212A6"/>
    <w:rsid w:val="00921322"/>
    <w:rsid w:val="00922806"/>
    <w:rsid w:val="00924BF0"/>
    <w:rsid w:val="009272EF"/>
    <w:rsid w:val="00931224"/>
    <w:rsid w:val="00932166"/>
    <w:rsid w:val="009321FB"/>
    <w:rsid w:val="00932A89"/>
    <w:rsid w:val="0093320E"/>
    <w:rsid w:val="0093507E"/>
    <w:rsid w:val="00943776"/>
    <w:rsid w:val="00945AC6"/>
    <w:rsid w:val="00946921"/>
    <w:rsid w:val="0094743F"/>
    <w:rsid w:val="00951A49"/>
    <w:rsid w:val="00952220"/>
    <w:rsid w:val="00952AA6"/>
    <w:rsid w:val="0095409F"/>
    <w:rsid w:val="00954546"/>
    <w:rsid w:val="0095537D"/>
    <w:rsid w:val="00955412"/>
    <w:rsid w:val="009563D5"/>
    <w:rsid w:val="00957217"/>
    <w:rsid w:val="00957420"/>
    <w:rsid w:val="009601FE"/>
    <w:rsid w:val="00960C49"/>
    <w:rsid w:val="00961AF0"/>
    <w:rsid w:val="00962544"/>
    <w:rsid w:val="0096563D"/>
    <w:rsid w:val="00966E30"/>
    <w:rsid w:val="00971528"/>
    <w:rsid w:val="00972B5C"/>
    <w:rsid w:val="00973996"/>
    <w:rsid w:val="00975322"/>
    <w:rsid w:val="00976827"/>
    <w:rsid w:val="00976CC8"/>
    <w:rsid w:val="00977BBC"/>
    <w:rsid w:val="00980BE2"/>
    <w:rsid w:val="00981AAD"/>
    <w:rsid w:val="00982522"/>
    <w:rsid w:val="009860B7"/>
    <w:rsid w:val="00986646"/>
    <w:rsid w:val="00986DE3"/>
    <w:rsid w:val="00990411"/>
    <w:rsid w:val="0099137D"/>
    <w:rsid w:val="00991676"/>
    <w:rsid w:val="009929B6"/>
    <w:rsid w:val="00992B2F"/>
    <w:rsid w:val="00992EED"/>
    <w:rsid w:val="009962FA"/>
    <w:rsid w:val="009969B1"/>
    <w:rsid w:val="00996E04"/>
    <w:rsid w:val="009A04E7"/>
    <w:rsid w:val="009A08C8"/>
    <w:rsid w:val="009A191A"/>
    <w:rsid w:val="009A37F5"/>
    <w:rsid w:val="009A5FDB"/>
    <w:rsid w:val="009B212B"/>
    <w:rsid w:val="009B5FE1"/>
    <w:rsid w:val="009B64F7"/>
    <w:rsid w:val="009B670F"/>
    <w:rsid w:val="009B7899"/>
    <w:rsid w:val="009C0061"/>
    <w:rsid w:val="009C1962"/>
    <w:rsid w:val="009C5F3F"/>
    <w:rsid w:val="009D07F4"/>
    <w:rsid w:val="009D2198"/>
    <w:rsid w:val="009D244C"/>
    <w:rsid w:val="009D6F2D"/>
    <w:rsid w:val="009E015C"/>
    <w:rsid w:val="009E053E"/>
    <w:rsid w:val="009E05C8"/>
    <w:rsid w:val="009E1AEA"/>
    <w:rsid w:val="009E25A5"/>
    <w:rsid w:val="009E46E6"/>
    <w:rsid w:val="009E4E95"/>
    <w:rsid w:val="009E4EDC"/>
    <w:rsid w:val="009E5074"/>
    <w:rsid w:val="009E5224"/>
    <w:rsid w:val="009E56A7"/>
    <w:rsid w:val="009E622D"/>
    <w:rsid w:val="009F319F"/>
    <w:rsid w:val="009F5096"/>
    <w:rsid w:val="009F7505"/>
    <w:rsid w:val="00A022B7"/>
    <w:rsid w:val="00A03D15"/>
    <w:rsid w:val="00A0415A"/>
    <w:rsid w:val="00A05FAB"/>
    <w:rsid w:val="00A06FAC"/>
    <w:rsid w:val="00A10ED4"/>
    <w:rsid w:val="00A118F9"/>
    <w:rsid w:val="00A12A1D"/>
    <w:rsid w:val="00A136C7"/>
    <w:rsid w:val="00A141AD"/>
    <w:rsid w:val="00A14765"/>
    <w:rsid w:val="00A149A4"/>
    <w:rsid w:val="00A14C58"/>
    <w:rsid w:val="00A15EDD"/>
    <w:rsid w:val="00A174B9"/>
    <w:rsid w:val="00A225E3"/>
    <w:rsid w:val="00A22A6F"/>
    <w:rsid w:val="00A243FF"/>
    <w:rsid w:val="00A24C60"/>
    <w:rsid w:val="00A27544"/>
    <w:rsid w:val="00A27545"/>
    <w:rsid w:val="00A30D99"/>
    <w:rsid w:val="00A30FAA"/>
    <w:rsid w:val="00A32BAF"/>
    <w:rsid w:val="00A33174"/>
    <w:rsid w:val="00A3352C"/>
    <w:rsid w:val="00A35C6F"/>
    <w:rsid w:val="00A35E2C"/>
    <w:rsid w:val="00A3624A"/>
    <w:rsid w:val="00A37872"/>
    <w:rsid w:val="00A4054E"/>
    <w:rsid w:val="00A406D7"/>
    <w:rsid w:val="00A435A8"/>
    <w:rsid w:val="00A4393B"/>
    <w:rsid w:val="00A441B2"/>
    <w:rsid w:val="00A44BD3"/>
    <w:rsid w:val="00A45049"/>
    <w:rsid w:val="00A45BFD"/>
    <w:rsid w:val="00A50394"/>
    <w:rsid w:val="00A509A0"/>
    <w:rsid w:val="00A51056"/>
    <w:rsid w:val="00A51129"/>
    <w:rsid w:val="00A51B8B"/>
    <w:rsid w:val="00A550E2"/>
    <w:rsid w:val="00A5536C"/>
    <w:rsid w:val="00A560EB"/>
    <w:rsid w:val="00A56EAC"/>
    <w:rsid w:val="00A60D8A"/>
    <w:rsid w:val="00A61469"/>
    <w:rsid w:val="00A6322C"/>
    <w:rsid w:val="00A649CC"/>
    <w:rsid w:val="00A660B7"/>
    <w:rsid w:val="00A66AC9"/>
    <w:rsid w:val="00A6714A"/>
    <w:rsid w:val="00A746E5"/>
    <w:rsid w:val="00A75545"/>
    <w:rsid w:val="00A75A17"/>
    <w:rsid w:val="00A775F1"/>
    <w:rsid w:val="00A778DC"/>
    <w:rsid w:val="00A832F7"/>
    <w:rsid w:val="00A8484A"/>
    <w:rsid w:val="00A85093"/>
    <w:rsid w:val="00A853F6"/>
    <w:rsid w:val="00A85752"/>
    <w:rsid w:val="00A865AC"/>
    <w:rsid w:val="00A86E39"/>
    <w:rsid w:val="00A8744A"/>
    <w:rsid w:val="00A9041F"/>
    <w:rsid w:val="00A91CAC"/>
    <w:rsid w:val="00A92702"/>
    <w:rsid w:val="00A9296D"/>
    <w:rsid w:val="00A94817"/>
    <w:rsid w:val="00AA0A48"/>
    <w:rsid w:val="00AA199D"/>
    <w:rsid w:val="00AA1A1E"/>
    <w:rsid w:val="00AA2A84"/>
    <w:rsid w:val="00AA702A"/>
    <w:rsid w:val="00AB1716"/>
    <w:rsid w:val="00AB1B5F"/>
    <w:rsid w:val="00AB1EC2"/>
    <w:rsid w:val="00AB3E3D"/>
    <w:rsid w:val="00AB419C"/>
    <w:rsid w:val="00AB536C"/>
    <w:rsid w:val="00AB53D1"/>
    <w:rsid w:val="00AB5608"/>
    <w:rsid w:val="00AB63A8"/>
    <w:rsid w:val="00AB6DED"/>
    <w:rsid w:val="00AB7DC2"/>
    <w:rsid w:val="00AC1710"/>
    <w:rsid w:val="00AC4F6E"/>
    <w:rsid w:val="00AC72AE"/>
    <w:rsid w:val="00AC7A25"/>
    <w:rsid w:val="00AD30BE"/>
    <w:rsid w:val="00AD4ED1"/>
    <w:rsid w:val="00AD5DFA"/>
    <w:rsid w:val="00AD74F8"/>
    <w:rsid w:val="00AE19B6"/>
    <w:rsid w:val="00AE3AA8"/>
    <w:rsid w:val="00AE4E11"/>
    <w:rsid w:val="00AE5E8A"/>
    <w:rsid w:val="00AE61B3"/>
    <w:rsid w:val="00AE68A8"/>
    <w:rsid w:val="00AE7178"/>
    <w:rsid w:val="00AF27B8"/>
    <w:rsid w:val="00AF38D9"/>
    <w:rsid w:val="00AF4A56"/>
    <w:rsid w:val="00AF4EB7"/>
    <w:rsid w:val="00AF6333"/>
    <w:rsid w:val="00AF6FD6"/>
    <w:rsid w:val="00AF75B9"/>
    <w:rsid w:val="00AF7AC5"/>
    <w:rsid w:val="00B00451"/>
    <w:rsid w:val="00B01142"/>
    <w:rsid w:val="00B02998"/>
    <w:rsid w:val="00B05114"/>
    <w:rsid w:val="00B05D40"/>
    <w:rsid w:val="00B063F1"/>
    <w:rsid w:val="00B10BC3"/>
    <w:rsid w:val="00B11F0A"/>
    <w:rsid w:val="00B120BF"/>
    <w:rsid w:val="00B1285A"/>
    <w:rsid w:val="00B14550"/>
    <w:rsid w:val="00B15533"/>
    <w:rsid w:val="00B203C4"/>
    <w:rsid w:val="00B232DE"/>
    <w:rsid w:val="00B257B8"/>
    <w:rsid w:val="00B25D66"/>
    <w:rsid w:val="00B267AB"/>
    <w:rsid w:val="00B27312"/>
    <w:rsid w:val="00B30ABE"/>
    <w:rsid w:val="00B3151F"/>
    <w:rsid w:val="00B31F80"/>
    <w:rsid w:val="00B32CA3"/>
    <w:rsid w:val="00B34410"/>
    <w:rsid w:val="00B3467A"/>
    <w:rsid w:val="00B34D26"/>
    <w:rsid w:val="00B35426"/>
    <w:rsid w:val="00B428A8"/>
    <w:rsid w:val="00B42BD6"/>
    <w:rsid w:val="00B43F57"/>
    <w:rsid w:val="00B469F3"/>
    <w:rsid w:val="00B47C7D"/>
    <w:rsid w:val="00B522C8"/>
    <w:rsid w:val="00B5261F"/>
    <w:rsid w:val="00B52FC9"/>
    <w:rsid w:val="00B53AB8"/>
    <w:rsid w:val="00B54B32"/>
    <w:rsid w:val="00B55EEA"/>
    <w:rsid w:val="00B55FC1"/>
    <w:rsid w:val="00B57039"/>
    <w:rsid w:val="00B63BD0"/>
    <w:rsid w:val="00B6447B"/>
    <w:rsid w:val="00B70C74"/>
    <w:rsid w:val="00B721ED"/>
    <w:rsid w:val="00B72699"/>
    <w:rsid w:val="00B758E2"/>
    <w:rsid w:val="00B75CBE"/>
    <w:rsid w:val="00B76148"/>
    <w:rsid w:val="00B76592"/>
    <w:rsid w:val="00B80B71"/>
    <w:rsid w:val="00B840F7"/>
    <w:rsid w:val="00B85CF8"/>
    <w:rsid w:val="00B861E0"/>
    <w:rsid w:val="00B9116E"/>
    <w:rsid w:val="00B91463"/>
    <w:rsid w:val="00B92190"/>
    <w:rsid w:val="00B93100"/>
    <w:rsid w:val="00B9386B"/>
    <w:rsid w:val="00B94379"/>
    <w:rsid w:val="00B96E31"/>
    <w:rsid w:val="00B973D0"/>
    <w:rsid w:val="00BA2EF2"/>
    <w:rsid w:val="00BA3071"/>
    <w:rsid w:val="00BA59F0"/>
    <w:rsid w:val="00BA605E"/>
    <w:rsid w:val="00BA609C"/>
    <w:rsid w:val="00BA615C"/>
    <w:rsid w:val="00BA7B01"/>
    <w:rsid w:val="00BB1357"/>
    <w:rsid w:val="00BB1E60"/>
    <w:rsid w:val="00BB1F8F"/>
    <w:rsid w:val="00BB451A"/>
    <w:rsid w:val="00BB4ED8"/>
    <w:rsid w:val="00BB5869"/>
    <w:rsid w:val="00BB6D66"/>
    <w:rsid w:val="00BB70E7"/>
    <w:rsid w:val="00BB7DA6"/>
    <w:rsid w:val="00BC120E"/>
    <w:rsid w:val="00BC2810"/>
    <w:rsid w:val="00BC3414"/>
    <w:rsid w:val="00BC3CD8"/>
    <w:rsid w:val="00BC43D6"/>
    <w:rsid w:val="00BC5236"/>
    <w:rsid w:val="00BC676D"/>
    <w:rsid w:val="00BC757F"/>
    <w:rsid w:val="00BD0118"/>
    <w:rsid w:val="00BD034D"/>
    <w:rsid w:val="00BD0860"/>
    <w:rsid w:val="00BD246D"/>
    <w:rsid w:val="00BD29CF"/>
    <w:rsid w:val="00BD2CA0"/>
    <w:rsid w:val="00BD688E"/>
    <w:rsid w:val="00BD6A55"/>
    <w:rsid w:val="00BD7F5F"/>
    <w:rsid w:val="00BE1862"/>
    <w:rsid w:val="00BE2704"/>
    <w:rsid w:val="00BE2C22"/>
    <w:rsid w:val="00BE3E57"/>
    <w:rsid w:val="00BE403D"/>
    <w:rsid w:val="00BE743E"/>
    <w:rsid w:val="00BF3C37"/>
    <w:rsid w:val="00BF4E96"/>
    <w:rsid w:val="00BF50C2"/>
    <w:rsid w:val="00C00DDD"/>
    <w:rsid w:val="00C031FA"/>
    <w:rsid w:val="00C0356F"/>
    <w:rsid w:val="00C05C34"/>
    <w:rsid w:val="00C06113"/>
    <w:rsid w:val="00C06985"/>
    <w:rsid w:val="00C06DEA"/>
    <w:rsid w:val="00C07DB4"/>
    <w:rsid w:val="00C10D18"/>
    <w:rsid w:val="00C13AA0"/>
    <w:rsid w:val="00C156EC"/>
    <w:rsid w:val="00C226EE"/>
    <w:rsid w:val="00C22C16"/>
    <w:rsid w:val="00C2377F"/>
    <w:rsid w:val="00C24178"/>
    <w:rsid w:val="00C2546B"/>
    <w:rsid w:val="00C25D23"/>
    <w:rsid w:val="00C26775"/>
    <w:rsid w:val="00C26AA3"/>
    <w:rsid w:val="00C27C2B"/>
    <w:rsid w:val="00C33D0D"/>
    <w:rsid w:val="00C3420A"/>
    <w:rsid w:val="00C355FB"/>
    <w:rsid w:val="00C3578E"/>
    <w:rsid w:val="00C35CFA"/>
    <w:rsid w:val="00C35E43"/>
    <w:rsid w:val="00C366B1"/>
    <w:rsid w:val="00C40B49"/>
    <w:rsid w:val="00C41B07"/>
    <w:rsid w:val="00C43989"/>
    <w:rsid w:val="00C50494"/>
    <w:rsid w:val="00C53766"/>
    <w:rsid w:val="00C5700B"/>
    <w:rsid w:val="00C602E8"/>
    <w:rsid w:val="00C6145E"/>
    <w:rsid w:val="00C641F8"/>
    <w:rsid w:val="00C64B9C"/>
    <w:rsid w:val="00C64EB4"/>
    <w:rsid w:val="00C65B38"/>
    <w:rsid w:val="00C65FAC"/>
    <w:rsid w:val="00C6610C"/>
    <w:rsid w:val="00C66F80"/>
    <w:rsid w:val="00C7196B"/>
    <w:rsid w:val="00C71C00"/>
    <w:rsid w:val="00C72CAD"/>
    <w:rsid w:val="00C7369D"/>
    <w:rsid w:val="00C74493"/>
    <w:rsid w:val="00C74CF0"/>
    <w:rsid w:val="00C75C12"/>
    <w:rsid w:val="00C76B84"/>
    <w:rsid w:val="00C77E37"/>
    <w:rsid w:val="00C80D9A"/>
    <w:rsid w:val="00C822A4"/>
    <w:rsid w:val="00C82E1B"/>
    <w:rsid w:val="00C83264"/>
    <w:rsid w:val="00C83703"/>
    <w:rsid w:val="00C8762C"/>
    <w:rsid w:val="00C90E60"/>
    <w:rsid w:val="00C92159"/>
    <w:rsid w:val="00C925B4"/>
    <w:rsid w:val="00C92955"/>
    <w:rsid w:val="00C93330"/>
    <w:rsid w:val="00C9346E"/>
    <w:rsid w:val="00C93728"/>
    <w:rsid w:val="00C969E2"/>
    <w:rsid w:val="00C971CF"/>
    <w:rsid w:val="00C9788E"/>
    <w:rsid w:val="00CA0133"/>
    <w:rsid w:val="00CA01EA"/>
    <w:rsid w:val="00CA0675"/>
    <w:rsid w:val="00CA1AC9"/>
    <w:rsid w:val="00CA233F"/>
    <w:rsid w:val="00CA29FD"/>
    <w:rsid w:val="00CA4F78"/>
    <w:rsid w:val="00CA6D7E"/>
    <w:rsid w:val="00CB03D4"/>
    <w:rsid w:val="00CB0659"/>
    <w:rsid w:val="00CB0D67"/>
    <w:rsid w:val="00CB20BB"/>
    <w:rsid w:val="00CB3079"/>
    <w:rsid w:val="00CB39AD"/>
    <w:rsid w:val="00CB461D"/>
    <w:rsid w:val="00CB754B"/>
    <w:rsid w:val="00CC0A99"/>
    <w:rsid w:val="00CC1152"/>
    <w:rsid w:val="00CC6F53"/>
    <w:rsid w:val="00CD032D"/>
    <w:rsid w:val="00CD0B7D"/>
    <w:rsid w:val="00CD1171"/>
    <w:rsid w:val="00CD1E8A"/>
    <w:rsid w:val="00CD2A99"/>
    <w:rsid w:val="00CD41E5"/>
    <w:rsid w:val="00CD65B4"/>
    <w:rsid w:val="00CD6FDD"/>
    <w:rsid w:val="00CE0499"/>
    <w:rsid w:val="00CE0F13"/>
    <w:rsid w:val="00CE19FF"/>
    <w:rsid w:val="00CE1D5C"/>
    <w:rsid w:val="00CE2797"/>
    <w:rsid w:val="00CE2F7F"/>
    <w:rsid w:val="00CE3FD2"/>
    <w:rsid w:val="00CE4552"/>
    <w:rsid w:val="00CE6405"/>
    <w:rsid w:val="00CE69CB"/>
    <w:rsid w:val="00CE6BFF"/>
    <w:rsid w:val="00CE6F05"/>
    <w:rsid w:val="00CE75E1"/>
    <w:rsid w:val="00CE75F3"/>
    <w:rsid w:val="00CE7F1E"/>
    <w:rsid w:val="00CF2B42"/>
    <w:rsid w:val="00CF3780"/>
    <w:rsid w:val="00CF46B5"/>
    <w:rsid w:val="00CF5853"/>
    <w:rsid w:val="00CF704C"/>
    <w:rsid w:val="00CF79A0"/>
    <w:rsid w:val="00D001D3"/>
    <w:rsid w:val="00D00761"/>
    <w:rsid w:val="00D01309"/>
    <w:rsid w:val="00D027AE"/>
    <w:rsid w:val="00D04747"/>
    <w:rsid w:val="00D0584D"/>
    <w:rsid w:val="00D0723B"/>
    <w:rsid w:val="00D106D4"/>
    <w:rsid w:val="00D11B78"/>
    <w:rsid w:val="00D13F31"/>
    <w:rsid w:val="00D14C00"/>
    <w:rsid w:val="00D15727"/>
    <w:rsid w:val="00D16837"/>
    <w:rsid w:val="00D16A69"/>
    <w:rsid w:val="00D249E6"/>
    <w:rsid w:val="00D2670C"/>
    <w:rsid w:val="00D306F6"/>
    <w:rsid w:val="00D313F0"/>
    <w:rsid w:val="00D33E36"/>
    <w:rsid w:val="00D340DA"/>
    <w:rsid w:val="00D346D7"/>
    <w:rsid w:val="00D360B5"/>
    <w:rsid w:val="00D366BB"/>
    <w:rsid w:val="00D36F36"/>
    <w:rsid w:val="00D40CF7"/>
    <w:rsid w:val="00D42EA3"/>
    <w:rsid w:val="00D448E4"/>
    <w:rsid w:val="00D4569D"/>
    <w:rsid w:val="00D50CA5"/>
    <w:rsid w:val="00D51A3B"/>
    <w:rsid w:val="00D51F37"/>
    <w:rsid w:val="00D522CF"/>
    <w:rsid w:val="00D523B2"/>
    <w:rsid w:val="00D52919"/>
    <w:rsid w:val="00D529AD"/>
    <w:rsid w:val="00D53A5F"/>
    <w:rsid w:val="00D54A78"/>
    <w:rsid w:val="00D54EDC"/>
    <w:rsid w:val="00D5502A"/>
    <w:rsid w:val="00D565D7"/>
    <w:rsid w:val="00D602A2"/>
    <w:rsid w:val="00D61B1B"/>
    <w:rsid w:val="00D624D8"/>
    <w:rsid w:val="00D6688D"/>
    <w:rsid w:val="00D6727D"/>
    <w:rsid w:val="00D70A71"/>
    <w:rsid w:val="00D72475"/>
    <w:rsid w:val="00D729E9"/>
    <w:rsid w:val="00D7407E"/>
    <w:rsid w:val="00D7451C"/>
    <w:rsid w:val="00D74A91"/>
    <w:rsid w:val="00D74D65"/>
    <w:rsid w:val="00D75402"/>
    <w:rsid w:val="00D756E7"/>
    <w:rsid w:val="00D7780A"/>
    <w:rsid w:val="00D77D32"/>
    <w:rsid w:val="00D81925"/>
    <w:rsid w:val="00D84D4C"/>
    <w:rsid w:val="00D85282"/>
    <w:rsid w:val="00D86B4F"/>
    <w:rsid w:val="00D878B3"/>
    <w:rsid w:val="00D90A36"/>
    <w:rsid w:val="00D91D45"/>
    <w:rsid w:val="00D9262F"/>
    <w:rsid w:val="00D95D06"/>
    <w:rsid w:val="00D966BD"/>
    <w:rsid w:val="00DA3733"/>
    <w:rsid w:val="00DA623E"/>
    <w:rsid w:val="00DA666D"/>
    <w:rsid w:val="00DA7448"/>
    <w:rsid w:val="00DB1B9A"/>
    <w:rsid w:val="00DB1BA2"/>
    <w:rsid w:val="00DB259B"/>
    <w:rsid w:val="00DB2E98"/>
    <w:rsid w:val="00DB2F8A"/>
    <w:rsid w:val="00DB4B67"/>
    <w:rsid w:val="00DB50CD"/>
    <w:rsid w:val="00DB513C"/>
    <w:rsid w:val="00DB63AB"/>
    <w:rsid w:val="00DB6F7C"/>
    <w:rsid w:val="00DB7582"/>
    <w:rsid w:val="00DB7CB9"/>
    <w:rsid w:val="00DC0125"/>
    <w:rsid w:val="00DC0A86"/>
    <w:rsid w:val="00DC0D81"/>
    <w:rsid w:val="00DC0DBA"/>
    <w:rsid w:val="00DC44AB"/>
    <w:rsid w:val="00DC44E5"/>
    <w:rsid w:val="00DC7B71"/>
    <w:rsid w:val="00DD0FEB"/>
    <w:rsid w:val="00DD243B"/>
    <w:rsid w:val="00DD39D3"/>
    <w:rsid w:val="00DD50F4"/>
    <w:rsid w:val="00DD5C05"/>
    <w:rsid w:val="00DE0E14"/>
    <w:rsid w:val="00DE1E5F"/>
    <w:rsid w:val="00DE2885"/>
    <w:rsid w:val="00DE29F1"/>
    <w:rsid w:val="00DE31B5"/>
    <w:rsid w:val="00DE347B"/>
    <w:rsid w:val="00DE454E"/>
    <w:rsid w:val="00DE670D"/>
    <w:rsid w:val="00DE72CA"/>
    <w:rsid w:val="00DF0B55"/>
    <w:rsid w:val="00DF10AA"/>
    <w:rsid w:val="00DF1923"/>
    <w:rsid w:val="00DF3CF5"/>
    <w:rsid w:val="00DF4156"/>
    <w:rsid w:val="00DF4F9D"/>
    <w:rsid w:val="00DF5228"/>
    <w:rsid w:val="00DF7DE5"/>
    <w:rsid w:val="00DF7DF1"/>
    <w:rsid w:val="00E0076D"/>
    <w:rsid w:val="00E01940"/>
    <w:rsid w:val="00E01F15"/>
    <w:rsid w:val="00E020DE"/>
    <w:rsid w:val="00E02659"/>
    <w:rsid w:val="00E035FE"/>
    <w:rsid w:val="00E0442F"/>
    <w:rsid w:val="00E05C6D"/>
    <w:rsid w:val="00E063E4"/>
    <w:rsid w:val="00E06E2D"/>
    <w:rsid w:val="00E1070F"/>
    <w:rsid w:val="00E115C5"/>
    <w:rsid w:val="00E1177A"/>
    <w:rsid w:val="00E11961"/>
    <w:rsid w:val="00E1225E"/>
    <w:rsid w:val="00E136C2"/>
    <w:rsid w:val="00E13CF1"/>
    <w:rsid w:val="00E13D7A"/>
    <w:rsid w:val="00E13D9D"/>
    <w:rsid w:val="00E14F0F"/>
    <w:rsid w:val="00E15512"/>
    <w:rsid w:val="00E15F08"/>
    <w:rsid w:val="00E20426"/>
    <w:rsid w:val="00E21BAC"/>
    <w:rsid w:val="00E2447F"/>
    <w:rsid w:val="00E2531A"/>
    <w:rsid w:val="00E26821"/>
    <w:rsid w:val="00E27342"/>
    <w:rsid w:val="00E313BC"/>
    <w:rsid w:val="00E31D7B"/>
    <w:rsid w:val="00E36FBA"/>
    <w:rsid w:val="00E42183"/>
    <w:rsid w:val="00E44CF2"/>
    <w:rsid w:val="00E452C9"/>
    <w:rsid w:val="00E47642"/>
    <w:rsid w:val="00E4777C"/>
    <w:rsid w:val="00E47BCA"/>
    <w:rsid w:val="00E506A7"/>
    <w:rsid w:val="00E50E57"/>
    <w:rsid w:val="00E547E8"/>
    <w:rsid w:val="00E5541F"/>
    <w:rsid w:val="00E56373"/>
    <w:rsid w:val="00E56BC7"/>
    <w:rsid w:val="00E5728C"/>
    <w:rsid w:val="00E57F89"/>
    <w:rsid w:val="00E6072A"/>
    <w:rsid w:val="00E62342"/>
    <w:rsid w:val="00E63408"/>
    <w:rsid w:val="00E644E3"/>
    <w:rsid w:val="00E64964"/>
    <w:rsid w:val="00E65183"/>
    <w:rsid w:val="00E65D37"/>
    <w:rsid w:val="00E660E9"/>
    <w:rsid w:val="00E703D4"/>
    <w:rsid w:val="00E7671E"/>
    <w:rsid w:val="00E76B39"/>
    <w:rsid w:val="00E8062C"/>
    <w:rsid w:val="00E828DC"/>
    <w:rsid w:val="00E82B55"/>
    <w:rsid w:val="00E82BCA"/>
    <w:rsid w:val="00E83980"/>
    <w:rsid w:val="00E83B9A"/>
    <w:rsid w:val="00E856C8"/>
    <w:rsid w:val="00E85718"/>
    <w:rsid w:val="00E872D2"/>
    <w:rsid w:val="00E87AC2"/>
    <w:rsid w:val="00E9071B"/>
    <w:rsid w:val="00E90AC5"/>
    <w:rsid w:val="00E91998"/>
    <w:rsid w:val="00E924B4"/>
    <w:rsid w:val="00E92A68"/>
    <w:rsid w:val="00E92CFF"/>
    <w:rsid w:val="00E92D58"/>
    <w:rsid w:val="00EA158C"/>
    <w:rsid w:val="00EA5ED4"/>
    <w:rsid w:val="00EB0AE2"/>
    <w:rsid w:val="00EB0E13"/>
    <w:rsid w:val="00EB355E"/>
    <w:rsid w:val="00EB40C4"/>
    <w:rsid w:val="00EB45F0"/>
    <w:rsid w:val="00EB6707"/>
    <w:rsid w:val="00EB6C37"/>
    <w:rsid w:val="00EB72CC"/>
    <w:rsid w:val="00EC055C"/>
    <w:rsid w:val="00EC1EFC"/>
    <w:rsid w:val="00EC710B"/>
    <w:rsid w:val="00ED0A35"/>
    <w:rsid w:val="00ED0BDB"/>
    <w:rsid w:val="00ED0C43"/>
    <w:rsid w:val="00ED11F3"/>
    <w:rsid w:val="00ED1302"/>
    <w:rsid w:val="00ED1AEC"/>
    <w:rsid w:val="00ED78B1"/>
    <w:rsid w:val="00ED7AF0"/>
    <w:rsid w:val="00ED7ED2"/>
    <w:rsid w:val="00EE4D6B"/>
    <w:rsid w:val="00EE60F7"/>
    <w:rsid w:val="00EE665A"/>
    <w:rsid w:val="00EE6B88"/>
    <w:rsid w:val="00EF068F"/>
    <w:rsid w:val="00EF07B3"/>
    <w:rsid w:val="00EF37AD"/>
    <w:rsid w:val="00EF37E7"/>
    <w:rsid w:val="00EF5E07"/>
    <w:rsid w:val="00EF6B94"/>
    <w:rsid w:val="00EF7313"/>
    <w:rsid w:val="00F00487"/>
    <w:rsid w:val="00F007A2"/>
    <w:rsid w:val="00F01191"/>
    <w:rsid w:val="00F019F4"/>
    <w:rsid w:val="00F01CBD"/>
    <w:rsid w:val="00F026A0"/>
    <w:rsid w:val="00F03983"/>
    <w:rsid w:val="00F03C80"/>
    <w:rsid w:val="00F041BB"/>
    <w:rsid w:val="00F04897"/>
    <w:rsid w:val="00F05095"/>
    <w:rsid w:val="00F05A42"/>
    <w:rsid w:val="00F065E1"/>
    <w:rsid w:val="00F07A23"/>
    <w:rsid w:val="00F12276"/>
    <w:rsid w:val="00F14377"/>
    <w:rsid w:val="00F14C3B"/>
    <w:rsid w:val="00F16447"/>
    <w:rsid w:val="00F2031D"/>
    <w:rsid w:val="00F21623"/>
    <w:rsid w:val="00F234E1"/>
    <w:rsid w:val="00F241CE"/>
    <w:rsid w:val="00F27D0E"/>
    <w:rsid w:val="00F27FFD"/>
    <w:rsid w:val="00F33A86"/>
    <w:rsid w:val="00F33E65"/>
    <w:rsid w:val="00F35D3C"/>
    <w:rsid w:val="00F371A9"/>
    <w:rsid w:val="00F37F1B"/>
    <w:rsid w:val="00F430B3"/>
    <w:rsid w:val="00F44DD8"/>
    <w:rsid w:val="00F4501D"/>
    <w:rsid w:val="00F452DB"/>
    <w:rsid w:val="00F47973"/>
    <w:rsid w:val="00F504F6"/>
    <w:rsid w:val="00F50F32"/>
    <w:rsid w:val="00F53216"/>
    <w:rsid w:val="00F53772"/>
    <w:rsid w:val="00F5396F"/>
    <w:rsid w:val="00F55A53"/>
    <w:rsid w:val="00F55BE6"/>
    <w:rsid w:val="00F56AFB"/>
    <w:rsid w:val="00F6001C"/>
    <w:rsid w:val="00F60A72"/>
    <w:rsid w:val="00F61158"/>
    <w:rsid w:val="00F6282E"/>
    <w:rsid w:val="00F63638"/>
    <w:rsid w:val="00F64233"/>
    <w:rsid w:val="00F655B7"/>
    <w:rsid w:val="00F672D6"/>
    <w:rsid w:val="00F7293D"/>
    <w:rsid w:val="00F72B34"/>
    <w:rsid w:val="00F73144"/>
    <w:rsid w:val="00F73D30"/>
    <w:rsid w:val="00F74A7C"/>
    <w:rsid w:val="00F74C83"/>
    <w:rsid w:val="00F75FBB"/>
    <w:rsid w:val="00F770C4"/>
    <w:rsid w:val="00F812AB"/>
    <w:rsid w:val="00F85B1F"/>
    <w:rsid w:val="00F90118"/>
    <w:rsid w:val="00F90D1A"/>
    <w:rsid w:val="00F911ED"/>
    <w:rsid w:val="00F92A30"/>
    <w:rsid w:val="00F97891"/>
    <w:rsid w:val="00F97BDC"/>
    <w:rsid w:val="00F97CE5"/>
    <w:rsid w:val="00FA07E7"/>
    <w:rsid w:val="00FA2088"/>
    <w:rsid w:val="00FA2C6D"/>
    <w:rsid w:val="00FA2D11"/>
    <w:rsid w:val="00FA2E18"/>
    <w:rsid w:val="00FA3EC7"/>
    <w:rsid w:val="00FA45DD"/>
    <w:rsid w:val="00FA76A1"/>
    <w:rsid w:val="00FA7A75"/>
    <w:rsid w:val="00FB08C6"/>
    <w:rsid w:val="00FB1244"/>
    <w:rsid w:val="00FB25BC"/>
    <w:rsid w:val="00FB2E00"/>
    <w:rsid w:val="00FB49E5"/>
    <w:rsid w:val="00FB79F4"/>
    <w:rsid w:val="00FC063D"/>
    <w:rsid w:val="00FC1508"/>
    <w:rsid w:val="00FC150A"/>
    <w:rsid w:val="00FC4EB7"/>
    <w:rsid w:val="00FC54D8"/>
    <w:rsid w:val="00FC64A1"/>
    <w:rsid w:val="00FC6BB5"/>
    <w:rsid w:val="00FC740A"/>
    <w:rsid w:val="00FD0362"/>
    <w:rsid w:val="00FD0776"/>
    <w:rsid w:val="00FD07FF"/>
    <w:rsid w:val="00FD0B99"/>
    <w:rsid w:val="00FD0CC1"/>
    <w:rsid w:val="00FD1C62"/>
    <w:rsid w:val="00FD2C27"/>
    <w:rsid w:val="00FD39A4"/>
    <w:rsid w:val="00FD6C11"/>
    <w:rsid w:val="00FD7E0F"/>
    <w:rsid w:val="00FE12D4"/>
    <w:rsid w:val="00FE6AA5"/>
    <w:rsid w:val="00FF111E"/>
    <w:rsid w:val="00FF2109"/>
    <w:rsid w:val="00FF38B5"/>
    <w:rsid w:val="00FF5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C9182"/>
  <w15:docId w15:val="{A8ACBDF5-FE6D-4172-943B-D21645001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AF4"/>
  </w:style>
  <w:style w:type="paragraph" w:styleId="Heading1">
    <w:name w:val="heading 1"/>
    <w:basedOn w:val="Normal"/>
    <w:next w:val="Normal"/>
    <w:link w:val="Heading1Char"/>
    <w:uiPriority w:val="9"/>
    <w:qFormat/>
    <w:rsid w:val="000E6B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4867"/>
    <w:pPr>
      <w:keepNext/>
      <w:keepLines/>
      <w:spacing w:before="40" w:after="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9962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3624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36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E6BA1"/>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45D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5DCE"/>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745DCE"/>
    <w:rPr>
      <w:sz w:val="16"/>
      <w:szCs w:val="16"/>
    </w:rPr>
  </w:style>
  <w:style w:type="paragraph" w:styleId="CommentText">
    <w:name w:val="annotation text"/>
    <w:basedOn w:val="Normal"/>
    <w:link w:val="CommentTextChar"/>
    <w:uiPriority w:val="99"/>
    <w:unhideWhenUsed/>
    <w:rsid w:val="00745DCE"/>
    <w:pPr>
      <w:spacing w:line="240" w:lineRule="auto"/>
    </w:pPr>
    <w:rPr>
      <w:sz w:val="20"/>
      <w:szCs w:val="20"/>
    </w:rPr>
  </w:style>
  <w:style w:type="character" w:customStyle="1" w:styleId="CommentTextChar">
    <w:name w:val="Comment Text Char"/>
    <w:basedOn w:val="DefaultParagraphFont"/>
    <w:link w:val="CommentText"/>
    <w:uiPriority w:val="99"/>
    <w:rsid w:val="00745DCE"/>
    <w:rPr>
      <w:sz w:val="20"/>
      <w:szCs w:val="20"/>
    </w:rPr>
  </w:style>
  <w:style w:type="paragraph" w:styleId="CommentSubject">
    <w:name w:val="annotation subject"/>
    <w:basedOn w:val="CommentText"/>
    <w:next w:val="CommentText"/>
    <w:link w:val="CommentSubjectChar"/>
    <w:uiPriority w:val="99"/>
    <w:semiHidden/>
    <w:unhideWhenUsed/>
    <w:rsid w:val="00745DCE"/>
    <w:rPr>
      <w:b/>
      <w:bCs/>
    </w:rPr>
  </w:style>
  <w:style w:type="character" w:customStyle="1" w:styleId="CommentSubjectChar">
    <w:name w:val="Comment Subject Char"/>
    <w:basedOn w:val="CommentTextChar"/>
    <w:link w:val="CommentSubject"/>
    <w:uiPriority w:val="99"/>
    <w:semiHidden/>
    <w:rsid w:val="00745DCE"/>
    <w:rPr>
      <w:b/>
      <w:bCs/>
      <w:sz w:val="20"/>
      <w:szCs w:val="20"/>
    </w:rPr>
  </w:style>
  <w:style w:type="paragraph" w:styleId="ListParagraph">
    <w:name w:val="List Paragraph"/>
    <w:basedOn w:val="Normal"/>
    <w:uiPriority w:val="34"/>
    <w:qFormat/>
    <w:rsid w:val="001F073B"/>
    <w:pPr>
      <w:ind w:left="720"/>
      <w:contextualSpacing/>
    </w:pPr>
  </w:style>
  <w:style w:type="paragraph" w:styleId="Bibliography">
    <w:name w:val="Bibliography"/>
    <w:basedOn w:val="Normal"/>
    <w:next w:val="Normal"/>
    <w:uiPriority w:val="37"/>
    <w:unhideWhenUsed/>
    <w:rsid w:val="00D51F37"/>
    <w:pPr>
      <w:spacing w:after="0" w:line="240" w:lineRule="auto"/>
      <w:ind w:left="720" w:hanging="720"/>
    </w:pPr>
  </w:style>
  <w:style w:type="character" w:customStyle="1" w:styleId="Heading2Char">
    <w:name w:val="Heading 2 Char"/>
    <w:basedOn w:val="DefaultParagraphFont"/>
    <w:link w:val="Heading2"/>
    <w:uiPriority w:val="9"/>
    <w:rsid w:val="00904867"/>
    <w:rPr>
      <w:rFonts w:asciiTheme="majorHAnsi" w:eastAsiaTheme="majorEastAsia" w:hAnsiTheme="majorHAnsi" w:cstheme="majorBidi"/>
      <w:color w:val="2F5496" w:themeColor="accent1" w:themeShade="BF"/>
      <w:sz w:val="28"/>
      <w:szCs w:val="26"/>
    </w:rPr>
  </w:style>
  <w:style w:type="paragraph" w:styleId="Header">
    <w:name w:val="header"/>
    <w:basedOn w:val="Normal"/>
    <w:link w:val="HeaderChar"/>
    <w:uiPriority w:val="99"/>
    <w:unhideWhenUsed/>
    <w:rsid w:val="002A5C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C19"/>
  </w:style>
  <w:style w:type="paragraph" w:styleId="Footer">
    <w:name w:val="footer"/>
    <w:basedOn w:val="Normal"/>
    <w:link w:val="FooterChar"/>
    <w:uiPriority w:val="99"/>
    <w:unhideWhenUsed/>
    <w:rsid w:val="002A5C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C19"/>
  </w:style>
  <w:style w:type="paragraph" w:styleId="Revision">
    <w:name w:val="Revision"/>
    <w:hidden/>
    <w:uiPriority w:val="99"/>
    <w:semiHidden/>
    <w:rsid w:val="00C366B1"/>
    <w:pPr>
      <w:spacing w:after="0" w:line="240" w:lineRule="auto"/>
    </w:pPr>
  </w:style>
  <w:style w:type="character" w:styleId="Hyperlink">
    <w:name w:val="Hyperlink"/>
    <w:basedOn w:val="DefaultParagraphFont"/>
    <w:uiPriority w:val="99"/>
    <w:unhideWhenUsed/>
    <w:rsid w:val="002C4BC4"/>
    <w:rPr>
      <w:color w:val="0563C1" w:themeColor="hyperlink"/>
      <w:u w:val="single"/>
    </w:rPr>
  </w:style>
  <w:style w:type="character" w:styleId="UnresolvedMention">
    <w:name w:val="Unresolved Mention"/>
    <w:basedOn w:val="DefaultParagraphFont"/>
    <w:uiPriority w:val="99"/>
    <w:semiHidden/>
    <w:unhideWhenUsed/>
    <w:rsid w:val="002C4BC4"/>
    <w:rPr>
      <w:color w:val="605E5C"/>
      <w:shd w:val="clear" w:color="auto" w:fill="E1DFDD"/>
    </w:rPr>
  </w:style>
  <w:style w:type="paragraph" w:styleId="Caption">
    <w:name w:val="caption"/>
    <w:basedOn w:val="Normal"/>
    <w:next w:val="Normal"/>
    <w:uiPriority w:val="35"/>
    <w:unhideWhenUsed/>
    <w:qFormat/>
    <w:rsid w:val="007C062C"/>
    <w:pPr>
      <w:spacing w:after="200" w:line="240" w:lineRule="auto"/>
    </w:pPr>
    <w:rPr>
      <w:i/>
      <w:iCs/>
      <w:color w:val="44546A" w:themeColor="text2"/>
      <w:sz w:val="18"/>
      <w:szCs w:val="18"/>
    </w:rPr>
  </w:style>
  <w:style w:type="table" w:styleId="GridTable1Light-Accent6">
    <w:name w:val="Grid Table 1 Light Accent 6"/>
    <w:basedOn w:val="TableNormal"/>
    <w:uiPriority w:val="46"/>
    <w:rsid w:val="00E2531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E253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5">
    <w:name w:val="Grid Table 4 Accent 5"/>
    <w:basedOn w:val="TableNormal"/>
    <w:uiPriority w:val="49"/>
    <w:rsid w:val="00BB70E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1">
    <w:name w:val="toc 1"/>
    <w:basedOn w:val="Normal"/>
    <w:next w:val="Normal"/>
    <w:autoRedefine/>
    <w:uiPriority w:val="39"/>
    <w:unhideWhenUsed/>
    <w:rsid w:val="00C0356F"/>
    <w:pPr>
      <w:tabs>
        <w:tab w:val="right" w:leader="dot" w:pos="9350"/>
      </w:tabs>
      <w:spacing w:after="100"/>
    </w:pPr>
  </w:style>
  <w:style w:type="paragraph" w:styleId="TOC2">
    <w:name w:val="toc 2"/>
    <w:basedOn w:val="Normal"/>
    <w:next w:val="Normal"/>
    <w:autoRedefine/>
    <w:uiPriority w:val="39"/>
    <w:unhideWhenUsed/>
    <w:rsid w:val="00904867"/>
    <w:pPr>
      <w:tabs>
        <w:tab w:val="right" w:leader="dot" w:pos="9350"/>
      </w:tabs>
      <w:spacing w:after="100"/>
      <w:ind w:left="220"/>
    </w:pPr>
  </w:style>
  <w:style w:type="character" w:customStyle="1" w:styleId="Heading3Char">
    <w:name w:val="Heading 3 Char"/>
    <w:basedOn w:val="DefaultParagraphFont"/>
    <w:link w:val="Heading3"/>
    <w:uiPriority w:val="9"/>
    <w:rsid w:val="009962FA"/>
    <w:rPr>
      <w:rFonts w:asciiTheme="majorHAnsi" w:eastAsiaTheme="majorEastAsia" w:hAnsiTheme="majorHAnsi" w:cstheme="majorBidi"/>
      <w:color w:val="1F3763" w:themeColor="accent1" w:themeShade="7F"/>
      <w:sz w:val="24"/>
      <w:szCs w:val="24"/>
    </w:rPr>
  </w:style>
  <w:style w:type="table" w:styleId="GridTable4-Accent1">
    <w:name w:val="Grid Table 4 Accent 1"/>
    <w:basedOn w:val="TableNormal"/>
    <w:uiPriority w:val="49"/>
    <w:rsid w:val="006129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5">
    <w:name w:val="List Table 3 Accent 5"/>
    <w:basedOn w:val="TableNormal"/>
    <w:uiPriority w:val="48"/>
    <w:rsid w:val="003F758F"/>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cf01">
    <w:name w:val="cf01"/>
    <w:basedOn w:val="DefaultParagraphFont"/>
    <w:rsid w:val="009860B7"/>
    <w:rPr>
      <w:rFonts w:ascii="Segoe UI" w:hAnsi="Segoe UI" w:cs="Segoe UI" w:hint="default"/>
      <w:sz w:val="18"/>
      <w:szCs w:val="18"/>
    </w:rPr>
  </w:style>
  <w:style w:type="character" w:customStyle="1" w:styleId="a-size-extra-large">
    <w:name w:val="a-size-extra-large"/>
    <w:basedOn w:val="DefaultParagraphFont"/>
    <w:rsid w:val="00350653"/>
  </w:style>
  <w:style w:type="character" w:customStyle="1" w:styleId="a-size-large">
    <w:name w:val="a-size-large"/>
    <w:basedOn w:val="DefaultParagraphFont"/>
    <w:rsid w:val="00350653"/>
  </w:style>
  <w:style w:type="character" w:customStyle="1" w:styleId="author">
    <w:name w:val="author"/>
    <w:basedOn w:val="DefaultParagraphFont"/>
    <w:rsid w:val="0086110B"/>
  </w:style>
  <w:style w:type="character" w:customStyle="1" w:styleId="a-color-secondary">
    <w:name w:val="a-color-secondary"/>
    <w:basedOn w:val="DefaultParagraphFont"/>
    <w:rsid w:val="0086110B"/>
  </w:style>
  <w:style w:type="character" w:styleId="FollowedHyperlink">
    <w:name w:val="FollowedHyperlink"/>
    <w:basedOn w:val="DefaultParagraphFont"/>
    <w:uiPriority w:val="99"/>
    <w:semiHidden/>
    <w:unhideWhenUsed/>
    <w:rsid w:val="00015357"/>
    <w:rPr>
      <w:color w:val="954F72" w:themeColor="followedHyperlink"/>
      <w:u w:val="single"/>
    </w:rPr>
  </w:style>
  <w:style w:type="paragraph" w:customStyle="1" w:styleId="pf0">
    <w:name w:val="pf0"/>
    <w:basedOn w:val="Normal"/>
    <w:rsid w:val="005246A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53891">
      <w:bodyDiv w:val="1"/>
      <w:marLeft w:val="0"/>
      <w:marRight w:val="0"/>
      <w:marTop w:val="0"/>
      <w:marBottom w:val="0"/>
      <w:divBdr>
        <w:top w:val="none" w:sz="0" w:space="0" w:color="auto"/>
        <w:left w:val="none" w:sz="0" w:space="0" w:color="auto"/>
        <w:bottom w:val="none" w:sz="0" w:space="0" w:color="auto"/>
        <w:right w:val="none" w:sz="0" w:space="0" w:color="auto"/>
      </w:divBdr>
    </w:div>
    <w:div w:id="76099793">
      <w:bodyDiv w:val="1"/>
      <w:marLeft w:val="0"/>
      <w:marRight w:val="0"/>
      <w:marTop w:val="0"/>
      <w:marBottom w:val="0"/>
      <w:divBdr>
        <w:top w:val="none" w:sz="0" w:space="0" w:color="auto"/>
        <w:left w:val="none" w:sz="0" w:space="0" w:color="auto"/>
        <w:bottom w:val="none" w:sz="0" w:space="0" w:color="auto"/>
        <w:right w:val="none" w:sz="0" w:space="0" w:color="auto"/>
      </w:divBdr>
    </w:div>
    <w:div w:id="124273401">
      <w:bodyDiv w:val="1"/>
      <w:marLeft w:val="0"/>
      <w:marRight w:val="0"/>
      <w:marTop w:val="0"/>
      <w:marBottom w:val="0"/>
      <w:divBdr>
        <w:top w:val="none" w:sz="0" w:space="0" w:color="auto"/>
        <w:left w:val="none" w:sz="0" w:space="0" w:color="auto"/>
        <w:bottom w:val="none" w:sz="0" w:space="0" w:color="auto"/>
        <w:right w:val="none" w:sz="0" w:space="0" w:color="auto"/>
      </w:divBdr>
    </w:div>
    <w:div w:id="181480489">
      <w:bodyDiv w:val="1"/>
      <w:marLeft w:val="0"/>
      <w:marRight w:val="0"/>
      <w:marTop w:val="0"/>
      <w:marBottom w:val="0"/>
      <w:divBdr>
        <w:top w:val="none" w:sz="0" w:space="0" w:color="auto"/>
        <w:left w:val="none" w:sz="0" w:space="0" w:color="auto"/>
        <w:bottom w:val="none" w:sz="0" w:space="0" w:color="auto"/>
        <w:right w:val="none" w:sz="0" w:space="0" w:color="auto"/>
      </w:divBdr>
    </w:div>
    <w:div w:id="257177032">
      <w:bodyDiv w:val="1"/>
      <w:marLeft w:val="0"/>
      <w:marRight w:val="0"/>
      <w:marTop w:val="0"/>
      <w:marBottom w:val="0"/>
      <w:divBdr>
        <w:top w:val="none" w:sz="0" w:space="0" w:color="auto"/>
        <w:left w:val="none" w:sz="0" w:space="0" w:color="auto"/>
        <w:bottom w:val="none" w:sz="0" w:space="0" w:color="auto"/>
        <w:right w:val="none" w:sz="0" w:space="0" w:color="auto"/>
      </w:divBdr>
    </w:div>
    <w:div w:id="316879211">
      <w:bodyDiv w:val="1"/>
      <w:marLeft w:val="0"/>
      <w:marRight w:val="0"/>
      <w:marTop w:val="0"/>
      <w:marBottom w:val="0"/>
      <w:divBdr>
        <w:top w:val="none" w:sz="0" w:space="0" w:color="auto"/>
        <w:left w:val="none" w:sz="0" w:space="0" w:color="auto"/>
        <w:bottom w:val="none" w:sz="0" w:space="0" w:color="auto"/>
        <w:right w:val="none" w:sz="0" w:space="0" w:color="auto"/>
      </w:divBdr>
    </w:div>
    <w:div w:id="335809683">
      <w:bodyDiv w:val="1"/>
      <w:marLeft w:val="0"/>
      <w:marRight w:val="0"/>
      <w:marTop w:val="0"/>
      <w:marBottom w:val="0"/>
      <w:divBdr>
        <w:top w:val="none" w:sz="0" w:space="0" w:color="auto"/>
        <w:left w:val="none" w:sz="0" w:space="0" w:color="auto"/>
        <w:bottom w:val="none" w:sz="0" w:space="0" w:color="auto"/>
        <w:right w:val="none" w:sz="0" w:space="0" w:color="auto"/>
      </w:divBdr>
    </w:div>
    <w:div w:id="708720597">
      <w:bodyDiv w:val="1"/>
      <w:marLeft w:val="0"/>
      <w:marRight w:val="0"/>
      <w:marTop w:val="0"/>
      <w:marBottom w:val="0"/>
      <w:divBdr>
        <w:top w:val="none" w:sz="0" w:space="0" w:color="auto"/>
        <w:left w:val="none" w:sz="0" w:space="0" w:color="auto"/>
        <w:bottom w:val="none" w:sz="0" w:space="0" w:color="auto"/>
        <w:right w:val="none" w:sz="0" w:space="0" w:color="auto"/>
      </w:divBdr>
    </w:div>
    <w:div w:id="991056146">
      <w:bodyDiv w:val="1"/>
      <w:marLeft w:val="0"/>
      <w:marRight w:val="0"/>
      <w:marTop w:val="0"/>
      <w:marBottom w:val="0"/>
      <w:divBdr>
        <w:top w:val="none" w:sz="0" w:space="0" w:color="auto"/>
        <w:left w:val="none" w:sz="0" w:space="0" w:color="auto"/>
        <w:bottom w:val="none" w:sz="0" w:space="0" w:color="auto"/>
        <w:right w:val="none" w:sz="0" w:space="0" w:color="auto"/>
      </w:divBdr>
    </w:div>
    <w:div w:id="1006176640">
      <w:bodyDiv w:val="1"/>
      <w:marLeft w:val="0"/>
      <w:marRight w:val="0"/>
      <w:marTop w:val="0"/>
      <w:marBottom w:val="0"/>
      <w:divBdr>
        <w:top w:val="none" w:sz="0" w:space="0" w:color="auto"/>
        <w:left w:val="none" w:sz="0" w:space="0" w:color="auto"/>
        <w:bottom w:val="none" w:sz="0" w:space="0" w:color="auto"/>
        <w:right w:val="none" w:sz="0" w:space="0" w:color="auto"/>
      </w:divBdr>
    </w:div>
    <w:div w:id="1412772083">
      <w:bodyDiv w:val="1"/>
      <w:marLeft w:val="0"/>
      <w:marRight w:val="0"/>
      <w:marTop w:val="0"/>
      <w:marBottom w:val="0"/>
      <w:divBdr>
        <w:top w:val="none" w:sz="0" w:space="0" w:color="auto"/>
        <w:left w:val="none" w:sz="0" w:space="0" w:color="auto"/>
        <w:bottom w:val="none" w:sz="0" w:space="0" w:color="auto"/>
        <w:right w:val="none" w:sz="0" w:space="0" w:color="auto"/>
      </w:divBdr>
    </w:div>
    <w:div w:id="1612933348">
      <w:bodyDiv w:val="1"/>
      <w:marLeft w:val="0"/>
      <w:marRight w:val="0"/>
      <w:marTop w:val="0"/>
      <w:marBottom w:val="0"/>
      <w:divBdr>
        <w:top w:val="none" w:sz="0" w:space="0" w:color="auto"/>
        <w:left w:val="none" w:sz="0" w:space="0" w:color="auto"/>
        <w:bottom w:val="none" w:sz="0" w:space="0" w:color="auto"/>
        <w:right w:val="none" w:sz="0" w:space="0" w:color="auto"/>
      </w:divBdr>
    </w:div>
    <w:div w:id="1678072255">
      <w:bodyDiv w:val="1"/>
      <w:marLeft w:val="0"/>
      <w:marRight w:val="0"/>
      <w:marTop w:val="0"/>
      <w:marBottom w:val="0"/>
      <w:divBdr>
        <w:top w:val="none" w:sz="0" w:space="0" w:color="auto"/>
        <w:left w:val="none" w:sz="0" w:space="0" w:color="auto"/>
        <w:bottom w:val="none" w:sz="0" w:space="0" w:color="auto"/>
        <w:right w:val="none" w:sz="0" w:space="0" w:color="auto"/>
      </w:divBdr>
    </w:div>
    <w:div w:id="1692995334">
      <w:bodyDiv w:val="1"/>
      <w:marLeft w:val="0"/>
      <w:marRight w:val="0"/>
      <w:marTop w:val="0"/>
      <w:marBottom w:val="0"/>
      <w:divBdr>
        <w:top w:val="none" w:sz="0" w:space="0" w:color="auto"/>
        <w:left w:val="none" w:sz="0" w:space="0" w:color="auto"/>
        <w:bottom w:val="none" w:sz="0" w:space="0" w:color="auto"/>
        <w:right w:val="none" w:sz="0" w:space="0" w:color="auto"/>
      </w:divBdr>
    </w:div>
    <w:div w:id="1722900778">
      <w:bodyDiv w:val="1"/>
      <w:marLeft w:val="0"/>
      <w:marRight w:val="0"/>
      <w:marTop w:val="0"/>
      <w:marBottom w:val="0"/>
      <w:divBdr>
        <w:top w:val="none" w:sz="0" w:space="0" w:color="auto"/>
        <w:left w:val="none" w:sz="0" w:space="0" w:color="auto"/>
        <w:bottom w:val="none" w:sz="0" w:space="0" w:color="auto"/>
        <w:right w:val="none" w:sz="0" w:space="0" w:color="auto"/>
      </w:divBdr>
    </w:div>
    <w:div w:id="1921064820">
      <w:bodyDiv w:val="1"/>
      <w:marLeft w:val="0"/>
      <w:marRight w:val="0"/>
      <w:marTop w:val="0"/>
      <w:marBottom w:val="0"/>
      <w:divBdr>
        <w:top w:val="none" w:sz="0" w:space="0" w:color="auto"/>
        <w:left w:val="none" w:sz="0" w:space="0" w:color="auto"/>
        <w:bottom w:val="none" w:sz="0" w:space="0" w:color="auto"/>
        <w:right w:val="none" w:sz="0" w:space="0" w:color="auto"/>
      </w:divBdr>
    </w:div>
    <w:div w:id="1993362985">
      <w:bodyDiv w:val="1"/>
      <w:marLeft w:val="0"/>
      <w:marRight w:val="0"/>
      <w:marTop w:val="0"/>
      <w:marBottom w:val="0"/>
      <w:divBdr>
        <w:top w:val="none" w:sz="0" w:space="0" w:color="auto"/>
        <w:left w:val="none" w:sz="0" w:space="0" w:color="auto"/>
        <w:bottom w:val="none" w:sz="0" w:space="0" w:color="auto"/>
        <w:right w:val="none" w:sz="0" w:space="0" w:color="auto"/>
      </w:divBdr>
      <w:divsChild>
        <w:div w:id="135725972">
          <w:marLeft w:val="0"/>
          <w:marRight w:val="0"/>
          <w:marTop w:val="0"/>
          <w:marBottom w:val="0"/>
          <w:divBdr>
            <w:top w:val="none" w:sz="0" w:space="0" w:color="auto"/>
            <w:left w:val="none" w:sz="0" w:space="0" w:color="auto"/>
            <w:bottom w:val="none" w:sz="0" w:space="0" w:color="auto"/>
            <w:right w:val="none" w:sz="0" w:space="0" w:color="auto"/>
          </w:divBdr>
          <w:divsChild>
            <w:div w:id="2031493599">
              <w:marLeft w:val="0"/>
              <w:marRight w:val="0"/>
              <w:marTop w:val="0"/>
              <w:marBottom w:val="0"/>
              <w:divBdr>
                <w:top w:val="none" w:sz="0" w:space="0" w:color="auto"/>
                <w:left w:val="none" w:sz="0" w:space="0" w:color="auto"/>
                <w:bottom w:val="none" w:sz="0" w:space="0" w:color="auto"/>
                <w:right w:val="none" w:sz="0" w:space="0" w:color="auto"/>
              </w:divBdr>
            </w:div>
          </w:divsChild>
        </w:div>
        <w:div w:id="1851868705">
          <w:marLeft w:val="0"/>
          <w:marRight w:val="0"/>
          <w:marTop w:val="0"/>
          <w:marBottom w:val="0"/>
          <w:divBdr>
            <w:top w:val="none" w:sz="0" w:space="0" w:color="auto"/>
            <w:left w:val="none" w:sz="0" w:space="0" w:color="auto"/>
            <w:bottom w:val="none" w:sz="0" w:space="0" w:color="auto"/>
            <w:right w:val="none" w:sz="0" w:space="0" w:color="auto"/>
          </w:divBdr>
          <w:divsChild>
            <w:div w:id="13625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3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ss.gov/service-details/carbon-storage-on-masswildlife-land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rcngrants.org"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ln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26993-FCF0-45E0-AC45-F650FCE93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44</Pages>
  <Words>37392</Words>
  <Characters>213139</Characters>
  <Application>Microsoft Office Word</Application>
  <DocSecurity>0</DocSecurity>
  <Lines>1776</Lines>
  <Paragraphs>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250031</CharactersWithSpaces>
  <SharedDoc>false</SharedDoc>
  <HLinks>
    <vt:vector size="180" baseType="variant">
      <vt:variant>
        <vt:i4>5177423</vt:i4>
      </vt:variant>
      <vt:variant>
        <vt:i4>248</vt:i4>
      </vt:variant>
      <vt:variant>
        <vt:i4>0</vt:i4>
      </vt:variant>
      <vt:variant>
        <vt:i4>5</vt:i4>
      </vt:variant>
      <vt:variant>
        <vt:lpwstr>https://www.amazon.com/s/ref=dp_byline_sr_book_3?ie=UTF8&amp;field-author=M.+Kat+Anderson&amp;text=M.+Kat+Anderson&amp;sort=relevancerank&amp;search-alias=books</vt:lpwstr>
      </vt:variant>
      <vt:variant>
        <vt:lpwstr/>
      </vt:variant>
      <vt:variant>
        <vt:i4>8061050</vt:i4>
      </vt:variant>
      <vt:variant>
        <vt:i4>245</vt:i4>
      </vt:variant>
      <vt:variant>
        <vt:i4>0</vt:i4>
      </vt:variant>
      <vt:variant>
        <vt:i4>5</vt:i4>
      </vt:variant>
      <vt:variant>
        <vt:lpwstr>https://www.amazon.com/s/ref=dp_byline_sr_book_2?ie=UTF8&amp;field-author=Henry+T.+Lewis&amp;text=Henry+T.+Lewis&amp;sort=relevancerank&amp;search-alias=books</vt:lpwstr>
      </vt:variant>
      <vt:variant>
        <vt:lpwstr/>
      </vt:variant>
      <vt:variant>
        <vt:i4>1703948</vt:i4>
      </vt:variant>
      <vt:variant>
        <vt:i4>213</vt:i4>
      </vt:variant>
      <vt:variant>
        <vt:i4>0</vt:i4>
      </vt:variant>
      <vt:variant>
        <vt:i4>5</vt:i4>
      </vt:variant>
      <vt:variant>
        <vt:lpwstr>https://www.mass.gov/service-details/carbon-storage-on-masswildlife-lands</vt:lpwstr>
      </vt:variant>
      <vt:variant>
        <vt:lpwstr/>
      </vt:variant>
      <vt:variant>
        <vt:i4>1507443</vt:i4>
      </vt:variant>
      <vt:variant>
        <vt:i4>168</vt:i4>
      </vt:variant>
      <vt:variant>
        <vt:i4>0</vt:i4>
      </vt:variant>
      <vt:variant>
        <vt:i4>5</vt:i4>
      </vt:variant>
      <vt:variant>
        <vt:lpwstr>https://en.wikipedia.org/wiki/Sassafras_albidum</vt:lpwstr>
      </vt:variant>
      <vt:variant>
        <vt:lpwstr/>
      </vt:variant>
      <vt:variant>
        <vt:i4>1572919</vt:i4>
      </vt:variant>
      <vt:variant>
        <vt:i4>134</vt:i4>
      </vt:variant>
      <vt:variant>
        <vt:i4>0</vt:i4>
      </vt:variant>
      <vt:variant>
        <vt:i4>5</vt:i4>
      </vt:variant>
      <vt:variant>
        <vt:lpwstr/>
      </vt:variant>
      <vt:variant>
        <vt:lpwstr>_Toc123822775</vt:lpwstr>
      </vt:variant>
      <vt:variant>
        <vt:i4>1572919</vt:i4>
      </vt:variant>
      <vt:variant>
        <vt:i4>128</vt:i4>
      </vt:variant>
      <vt:variant>
        <vt:i4>0</vt:i4>
      </vt:variant>
      <vt:variant>
        <vt:i4>5</vt:i4>
      </vt:variant>
      <vt:variant>
        <vt:lpwstr/>
      </vt:variant>
      <vt:variant>
        <vt:lpwstr>_Toc123822774</vt:lpwstr>
      </vt:variant>
      <vt:variant>
        <vt:i4>1572919</vt:i4>
      </vt:variant>
      <vt:variant>
        <vt:i4>122</vt:i4>
      </vt:variant>
      <vt:variant>
        <vt:i4>0</vt:i4>
      </vt:variant>
      <vt:variant>
        <vt:i4>5</vt:i4>
      </vt:variant>
      <vt:variant>
        <vt:lpwstr/>
      </vt:variant>
      <vt:variant>
        <vt:lpwstr>_Toc123822773</vt:lpwstr>
      </vt:variant>
      <vt:variant>
        <vt:i4>1572919</vt:i4>
      </vt:variant>
      <vt:variant>
        <vt:i4>116</vt:i4>
      </vt:variant>
      <vt:variant>
        <vt:i4>0</vt:i4>
      </vt:variant>
      <vt:variant>
        <vt:i4>5</vt:i4>
      </vt:variant>
      <vt:variant>
        <vt:lpwstr/>
      </vt:variant>
      <vt:variant>
        <vt:lpwstr>_Toc123822772</vt:lpwstr>
      </vt:variant>
      <vt:variant>
        <vt:i4>1572919</vt:i4>
      </vt:variant>
      <vt:variant>
        <vt:i4>110</vt:i4>
      </vt:variant>
      <vt:variant>
        <vt:i4>0</vt:i4>
      </vt:variant>
      <vt:variant>
        <vt:i4>5</vt:i4>
      </vt:variant>
      <vt:variant>
        <vt:lpwstr/>
      </vt:variant>
      <vt:variant>
        <vt:lpwstr>_Toc123822771</vt:lpwstr>
      </vt:variant>
      <vt:variant>
        <vt:i4>1572919</vt:i4>
      </vt:variant>
      <vt:variant>
        <vt:i4>104</vt:i4>
      </vt:variant>
      <vt:variant>
        <vt:i4>0</vt:i4>
      </vt:variant>
      <vt:variant>
        <vt:i4>5</vt:i4>
      </vt:variant>
      <vt:variant>
        <vt:lpwstr/>
      </vt:variant>
      <vt:variant>
        <vt:lpwstr>_Toc123822770</vt:lpwstr>
      </vt:variant>
      <vt:variant>
        <vt:i4>1638455</vt:i4>
      </vt:variant>
      <vt:variant>
        <vt:i4>98</vt:i4>
      </vt:variant>
      <vt:variant>
        <vt:i4>0</vt:i4>
      </vt:variant>
      <vt:variant>
        <vt:i4>5</vt:i4>
      </vt:variant>
      <vt:variant>
        <vt:lpwstr/>
      </vt:variant>
      <vt:variant>
        <vt:lpwstr>_Toc123822769</vt:lpwstr>
      </vt:variant>
      <vt:variant>
        <vt:i4>1638455</vt:i4>
      </vt:variant>
      <vt:variant>
        <vt:i4>92</vt:i4>
      </vt:variant>
      <vt:variant>
        <vt:i4>0</vt:i4>
      </vt:variant>
      <vt:variant>
        <vt:i4>5</vt:i4>
      </vt:variant>
      <vt:variant>
        <vt:lpwstr/>
      </vt:variant>
      <vt:variant>
        <vt:lpwstr>_Toc123822768</vt:lpwstr>
      </vt:variant>
      <vt:variant>
        <vt:i4>1638455</vt:i4>
      </vt:variant>
      <vt:variant>
        <vt:i4>86</vt:i4>
      </vt:variant>
      <vt:variant>
        <vt:i4>0</vt:i4>
      </vt:variant>
      <vt:variant>
        <vt:i4>5</vt:i4>
      </vt:variant>
      <vt:variant>
        <vt:lpwstr/>
      </vt:variant>
      <vt:variant>
        <vt:lpwstr>_Toc123822767</vt:lpwstr>
      </vt:variant>
      <vt:variant>
        <vt:i4>1638455</vt:i4>
      </vt:variant>
      <vt:variant>
        <vt:i4>80</vt:i4>
      </vt:variant>
      <vt:variant>
        <vt:i4>0</vt:i4>
      </vt:variant>
      <vt:variant>
        <vt:i4>5</vt:i4>
      </vt:variant>
      <vt:variant>
        <vt:lpwstr/>
      </vt:variant>
      <vt:variant>
        <vt:lpwstr>_Toc123822766</vt:lpwstr>
      </vt:variant>
      <vt:variant>
        <vt:i4>1638455</vt:i4>
      </vt:variant>
      <vt:variant>
        <vt:i4>74</vt:i4>
      </vt:variant>
      <vt:variant>
        <vt:i4>0</vt:i4>
      </vt:variant>
      <vt:variant>
        <vt:i4>5</vt:i4>
      </vt:variant>
      <vt:variant>
        <vt:lpwstr/>
      </vt:variant>
      <vt:variant>
        <vt:lpwstr>_Toc123822765</vt:lpwstr>
      </vt:variant>
      <vt:variant>
        <vt:i4>1638455</vt:i4>
      </vt:variant>
      <vt:variant>
        <vt:i4>68</vt:i4>
      </vt:variant>
      <vt:variant>
        <vt:i4>0</vt:i4>
      </vt:variant>
      <vt:variant>
        <vt:i4>5</vt:i4>
      </vt:variant>
      <vt:variant>
        <vt:lpwstr/>
      </vt:variant>
      <vt:variant>
        <vt:lpwstr>_Toc123822764</vt:lpwstr>
      </vt:variant>
      <vt:variant>
        <vt:i4>1638455</vt:i4>
      </vt:variant>
      <vt:variant>
        <vt:i4>62</vt:i4>
      </vt:variant>
      <vt:variant>
        <vt:i4>0</vt:i4>
      </vt:variant>
      <vt:variant>
        <vt:i4>5</vt:i4>
      </vt:variant>
      <vt:variant>
        <vt:lpwstr/>
      </vt:variant>
      <vt:variant>
        <vt:lpwstr>_Toc123822763</vt:lpwstr>
      </vt:variant>
      <vt:variant>
        <vt:i4>1638455</vt:i4>
      </vt:variant>
      <vt:variant>
        <vt:i4>56</vt:i4>
      </vt:variant>
      <vt:variant>
        <vt:i4>0</vt:i4>
      </vt:variant>
      <vt:variant>
        <vt:i4>5</vt:i4>
      </vt:variant>
      <vt:variant>
        <vt:lpwstr/>
      </vt:variant>
      <vt:variant>
        <vt:lpwstr>_Toc123822762</vt:lpwstr>
      </vt:variant>
      <vt:variant>
        <vt:i4>1638455</vt:i4>
      </vt:variant>
      <vt:variant>
        <vt:i4>50</vt:i4>
      </vt:variant>
      <vt:variant>
        <vt:i4>0</vt:i4>
      </vt:variant>
      <vt:variant>
        <vt:i4>5</vt:i4>
      </vt:variant>
      <vt:variant>
        <vt:lpwstr/>
      </vt:variant>
      <vt:variant>
        <vt:lpwstr>_Toc123822761</vt:lpwstr>
      </vt:variant>
      <vt:variant>
        <vt:i4>1638455</vt:i4>
      </vt:variant>
      <vt:variant>
        <vt:i4>44</vt:i4>
      </vt:variant>
      <vt:variant>
        <vt:i4>0</vt:i4>
      </vt:variant>
      <vt:variant>
        <vt:i4>5</vt:i4>
      </vt:variant>
      <vt:variant>
        <vt:lpwstr/>
      </vt:variant>
      <vt:variant>
        <vt:lpwstr>_Toc123822760</vt:lpwstr>
      </vt:variant>
      <vt:variant>
        <vt:i4>1703991</vt:i4>
      </vt:variant>
      <vt:variant>
        <vt:i4>38</vt:i4>
      </vt:variant>
      <vt:variant>
        <vt:i4>0</vt:i4>
      </vt:variant>
      <vt:variant>
        <vt:i4>5</vt:i4>
      </vt:variant>
      <vt:variant>
        <vt:lpwstr/>
      </vt:variant>
      <vt:variant>
        <vt:lpwstr>_Toc123822759</vt:lpwstr>
      </vt:variant>
      <vt:variant>
        <vt:i4>1703991</vt:i4>
      </vt:variant>
      <vt:variant>
        <vt:i4>32</vt:i4>
      </vt:variant>
      <vt:variant>
        <vt:i4>0</vt:i4>
      </vt:variant>
      <vt:variant>
        <vt:i4>5</vt:i4>
      </vt:variant>
      <vt:variant>
        <vt:lpwstr/>
      </vt:variant>
      <vt:variant>
        <vt:lpwstr>_Toc123822758</vt:lpwstr>
      </vt:variant>
      <vt:variant>
        <vt:i4>1703991</vt:i4>
      </vt:variant>
      <vt:variant>
        <vt:i4>26</vt:i4>
      </vt:variant>
      <vt:variant>
        <vt:i4>0</vt:i4>
      </vt:variant>
      <vt:variant>
        <vt:i4>5</vt:i4>
      </vt:variant>
      <vt:variant>
        <vt:lpwstr/>
      </vt:variant>
      <vt:variant>
        <vt:lpwstr>_Toc123822757</vt:lpwstr>
      </vt:variant>
      <vt:variant>
        <vt:i4>1703991</vt:i4>
      </vt:variant>
      <vt:variant>
        <vt:i4>20</vt:i4>
      </vt:variant>
      <vt:variant>
        <vt:i4>0</vt:i4>
      </vt:variant>
      <vt:variant>
        <vt:i4>5</vt:i4>
      </vt:variant>
      <vt:variant>
        <vt:lpwstr/>
      </vt:variant>
      <vt:variant>
        <vt:lpwstr>_Toc123822756</vt:lpwstr>
      </vt:variant>
      <vt:variant>
        <vt:i4>1703991</vt:i4>
      </vt:variant>
      <vt:variant>
        <vt:i4>14</vt:i4>
      </vt:variant>
      <vt:variant>
        <vt:i4>0</vt:i4>
      </vt:variant>
      <vt:variant>
        <vt:i4>5</vt:i4>
      </vt:variant>
      <vt:variant>
        <vt:lpwstr/>
      </vt:variant>
      <vt:variant>
        <vt:lpwstr>_Toc123822755</vt:lpwstr>
      </vt:variant>
      <vt:variant>
        <vt:i4>1703991</vt:i4>
      </vt:variant>
      <vt:variant>
        <vt:i4>8</vt:i4>
      </vt:variant>
      <vt:variant>
        <vt:i4>0</vt:i4>
      </vt:variant>
      <vt:variant>
        <vt:i4>5</vt:i4>
      </vt:variant>
      <vt:variant>
        <vt:lpwstr/>
      </vt:variant>
      <vt:variant>
        <vt:lpwstr>_Toc123822754</vt:lpwstr>
      </vt:variant>
      <vt:variant>
        <vt:i4>1703991</vt:i4>
      </vt:variant>
      <vt:variant>
        <vt:i4>2</vt:i4>
      </vt:variant>
      <vt:variant>
        <vt:i4>0</vt:i4>
      </vt:variant>
      <vt:variant>
        <vt:i4>5</vt:i4>
      </vt:variant>
      <vt:variant>
        <vt:lpwstr/>
      </vt:variant>
      <vt:variant>
        <vt:lpwstr>_Toc123822753</vt:lpwstr>
      </vt:variant>
      <vt:variant>
        <vt:i4>5570639</vt:i4>
      </vt:variant>
      <vt:variant>
        <vt:i4>6</vt:i4>
      </vt:variant>
      <vt:variant>
        <vt:i4>0</vt:i4>
      </vt:variant>
      <vt:variant>
        <vt:i4>5</vt:i4>
      </vt:variant>
      <vt:variant>
        <vt:lpwstr>https://nca2018.globalchange.gov/chapter/18/</vt:lpwstr>
      </vt:variant>
      <vt:variant>
        <vt:lpwstr/>
      </vt:variant>
      <vt:variant>
        <vt:i4>65663</vt:i4>
      </vt:variant>
      <vt:variant>
        <vt:i4>3</vt:i4>
      </vt:variant>
      <vt:variant>
        <vt:i4>0</vt:i4>
      </vt:variant>
      <vt:variant>
        <vt:i4>5</vt:i4>
      </vt:variant>
      <vt:variant>
        <vt:lpwstr>https://help.natureserve.org/biotics/</vt:lpwstr>
      </vt:variant>
      <vt:variant>
        <vt:lpwstr>Record_Management/Element_Files/Characterization_Abstracts/ECHAR_Terrestrial.htm%3FTocPath%3DRecord%2520Management%7CSubject%2520Area%2520Help%7CElements%7CCharacterization%7CSpecies%2520Elements%7CHabitat%7C_____7</vt:lpwstr>
      </vt:variant>
      <vt:variant>
        <vt:i4>5570639</vt:i4>
      </vt:variant>
      <vt:variant>
        <vt:i4>0</vt:i4>
      </vt:variant>
      <vt:variant>
        <vt:i4>0</vt:i4>
      </vt:variant>
      <vt:variant>
        <vt:i4>5</vt:i4>
      </vt:variant>
      <vt:variant>
        <vt:lpwstr>https://nca2018.globalchange.gov/chapter/18/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Crisfield</dc:creator>
  <cp:keywords/>
  <dc:description/>
  <cp:lastModifiedBy>Elizabeth Crisfield</cp:lastModifiedBy>
  <cp:revision>3</cp:revision>
  <cp:lastPrinted>2023-02-08T12:39:00Z</cp:lastPrinted>
  <dcterms:created xsi:type="dcterms:W3CDTF">2023-02-28T21:28:00Z</dcterms:created>
  <dcterms:modified xsi:type="dcterms:W3CDTF">2023-02-28T21:49:00Z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zotero-version="6.0.22"&gt;&lt;session id="zyQCB7WM"/&gt;&lt;style id="http://www.zotero.org/styles/the-journal-of-wildlife-management"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